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52" w:rsidRDefault="00253D52" w:rsidP="00253D52">
      <w:pPr>
        <w:ind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ПРЕДСТАВИТЕЛЕЙ</w:t>
      </w:r>
    </w:p>
    <w:p w:rsidR="00253D52" w:rsidRDefault="00253D52" w:rsidP="00253D52">
      <w:pPr>
        <w:ind w:left="284"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 ГОРОДСКОГО  ПОСЕЛЕНИЯ</w:t>
      </w:r>
    </w:p>
    <w:p w:rsidR="00253D52" w:rsidRPr="004A0FF2" w:rsidRDefault="00253D52" w:rsidP="00253D52">
      <w:pPr>
        <w:ind w:left="284"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ДИГОРСКОГО  РАЙОНА</w:t>
      </w:r>
    </w:p>
    <w:p w:rsidR="00253D52" w:rsidRPr="004A0FF2" w:rsidRDefault="00253D52" w:rsidP="00253D52">
      <w:pPr>
        <w:ind w:left="284"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 СЕВЕРНАЯ  ОСЕТИЯ-АЛАНИЯ</w:t>
      </w:r>
    </w:p>
    <w:p w:rsidR="00253D52" w:rsidRPr="00755865" w:rsidRDefault="00253D52" w:rsidP="00253D52">
      <w:pPr>
        <w:ind w:left="284" w:right="130"/>
        <w:jc w:val="center"/>
        <w:rPr>
          <w:b/>
          <w:sz w:val="28"/>
          <w:szCs w:val="28"/>
        </w:rPr>
      </w:pPr>
    </w:p>
    <w:p w:rsidR="00253D52" w:rsidRPr="00755865" w:rsidRDefault="00253D52" w:rsidP="00253D52">
      <w:pPr>
        <w:ind w:left="284"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55865">
        <w:rPr>
          <w:b/>
          <w:sz w:val="28"/>
          <w:szCs w:val="28"/>
        </w:rPr>
        <w:t>РЕШЕНИЕ</w:t>
      </w:r>
    </w:p>
    <w:p w:rsidR="00253D52" w:rsidRDefault="00253D52" w:rsidP="00253D52">
      <w:pPr>
        <w:ind w:right="-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53D52" w:rsidRDefault="00C75F2E" w:rsidP="00253D52">
      <w:pPr>
        <w:ind w:right="-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«13» декабря</w:t>
      </w:r>
      <w:r w:rsidR="0071627A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г.                            1-16-7</w:t>
      </w:r>
      <w:r w:rsidR="00253D52">
        <w:rPr>
          <w:b/>
          <w:sz w:val="28"/>
          <w:szCs w:val="28"/>
        </w:rPr>
        <w:t xml:space="preserve">                                               г.Дигора                      </w:t>
      </w:r>
    </w:p>
    <w:p w:rsidR="00253D52" w:rsidRDefault="00253D52" w:rsidP="00253D52">
      <w:pPr>
        <w:ind w:left="284" w:right="130"/>
        <w:jc w:val="center"/>
        <w:rPr>
          <w:b/>
          <w:sz w:val="28"/>
          <w:szCs w:val="28"/>
        </w:rPr>
      </w:pPr>
    </w:p>
    <w:p w:rsidR="00253D52" w:rsidRDefault="00253D52" w:rsidP="00253D52">
      <w:pPr>
        <w:ind w:left="284" w:right="1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земельном налоге на территории Дигорского городского поселения Дигорского района, РСО-Алания на 2024 год.</w:t>
      </w:r>
    </w:p>
    <w:p w:rsidR="00253D52" w:rsidRDefault="00253D52" w:rsidP="00253D52">
      <w:pPr>
        <w:ind w:left="284" w:right="130"/>
        <w:jc w:val="center"/>
        <w:rPr>
          <w:b/>
          <w:sz w:val="28"/>
          <w:szCs w:val="28"/>
        </w:rPr>
      </w:pP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 со  ст.35  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 №131-ФЗ  «Об  общих принципах организации местного самоуправления  в  Российской  Федерации», главой 31 Налогового кодекса Российской  Федерации,  статьями  3,  24, 28  Устава   Дигорского городского поселения   Дигорского    района     РСО-Алания  Собрание  представителей  Дигорского городского  поселения  Дигорского  района  Республики Северная Осетия-Алания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</w:p>
    <w:p w:rsidR="00253D52" w:rsidRDefault="00253D52" w:rsidP="00253D52">
      <w:pPr>
        <w:ind w:left="284" w:right="1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</w:p>
    <w:p w:rsidR="00253D52" w:rsidRPr="005C2A78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2A78">
        <w:rPr>
          <w:sz w:val="28"/>
          <w:szCs w:val="28"/>
        </w:rPr>
        <w:t>Ввести на территории Дигорского городского поселения Дигорского района, Республики Северная Осетия - Алания земельный налог</w:t>
      </w:r>
      <w:r>
        <w:rPr>
          <w:sz w:val="28"/>
          <w:szCs w:val="28"/>
        </w:rPr>
        <w:t xml:space="preserve"> на 2024 год.</w:t>
      </w:r>
    </w:p>
    <w:p w:rsidR="00253D52" w:rsidRPr="005C2A78" w:rsidRDefault="00253D52" w:rsidP="00253D52">
      <w:pPr>
        <w:ind w:left="284" w:right="130"/>
        <w:jc w:val="both"/>
        <w:rPr>
          <w:sz w:val="28"/>
          <w:szCs w:val="28"/>
        </w:rPr>
      </w:pP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1. Налогоплательщиками налога (далее –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Объектом налогообложения признаются земельные участки, расположенные в пределах Дигорского городского поселения, за исключением указанных в п.2 ст.389 Налогового кодекса Российской Федерации. 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земельных участках,</w:t>
      </w:r>
      <w:r w:rsidRPr="007975B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признаваемых объектом налогообложения в соответствии со статьей 389 Налогового кодекса Российской Федерации, представляются  администрацией Дигорского городского поселения ежегодно до 1 февраля  в налоговый орган по месту своего нахождения по состоянию на 1 января текущего года.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следующий порядок и сроки уплаты налога:</w:t>
      </w:r>
    </w:p>
    <w:p w:rsidR="00253D52" w:rsidRPr="003D4250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 </w:t>
      </w:r>
      <w:r w:rsidRPr="003D4250">
        <w:rPr>
          <w:sz w:val="28"/>
          <w:szCs w:val="28"/>
        </w:rPr>
        <w:t>для налогоплательщиков  -  организаций  установить срок представления налог</w:t>
      </w:r>
      <w:r w:rsidR="0071627A">
        <w:rPr>
          <w:sz w:val="28"/>
          <w:szCs w:val="28"/>
        </w:rPr>
        <w:t>овой декларации по налогу – не позднее 28</w:t>
      </w:r>
      <w:r w:rsidRPr="003D4250">
        <w:rPr>
          <w:sz w:val="28"/>
          <w:szCs w:val="28"/>
        </w:rPr>
        <w:t xml:space="preserve"> февраля года, следующего за истекшим налоговым периодом;</w:t>
      </w:r>
    </w:p>
    <w:p w:rsidR="00253D52" w:rsidRPr="003D4250" w:rsidRDefault="00253D52" w:rsidP="00253D52">
      <w:pPr>
        <w:ind w:left="284" w:right="130"/>
        <w:jc w:val="both"/>
        <w:rPr>
          <w:sz w:val="28"/>
          <w:szCs w:val="28"/>
        </w:rPr>
      </w:pPr>
      <w:r w:rsidRPr="003D4250">
        <w:rPr>
          <w:sz w:val="28"/>
          <w:szCs w:val="28"/>
        </w:rPr>
        <w:t xml:space="preserve">       б) в соответствии со ст.2 п. 77 ФЗ №325 от 29.09.2019 г. для налогоплательщиков-организаций в срок не позднее 1 марта года, следующего за истекшим налоговым периодом. Авансовые платежи по налогу подлежат уплате налогоплательщиками-организаци</w:t>
      </w:r>
      <w:r w:rsidR="0071627A">
        <w:rPr>
          <w:sz w:val="28"/>
          <w:szCs w:val="28"/>
        </w:rPr>
        <w:t>ями в срок не позднее 28</w:t>
      </w:r>
      <w:r w:rsidRPr="003D4250">
        <w:rPr>
          <w:sz w:val="28"/>
          <w:szCs w:val="28"/>
        </w:rPr>
        <w:t xml:space="preserve"> числа месяца, следующего за истекшим отчетным периодом;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 w:rsidRPr="00A53C84">
        <w:rPr>
          <w:color w:val="FF0000"/>
          <w:sz w:val="28"/>
          <w:szCs w:val="28"/>
        </w:rPr>
        <w:lastRenderedPageBreak/>
        <w:t xml:space="preserve">       </w:t>
      </w:r>
      <w:r w:rsidRPr="003D4250">
        <w:rPr>
          <w:sz w:val="28"/>
          <w:szCs w:val="28"/>
        </w:rPr>
        <w:t>в</w:t>
      </w:r>
      <w:r>
        <w:rPr>
          <w:sz w:val="28"/>
          <w:szCs w:val="28"/>
        </w:rPr>
        <w:t>) для налогоплательщиков – физических лиц установить  срок  уплаты  налога  – 1 декабря года, следующего за истекшим налоговым периодом; налогоплательщики – физические лица, не являющиеся индивидуальными  предпринимателями,  уплачивают налог  на основании налогового уведомления, направленного налоговым органом.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Налоговым   периодом    признается   календарный   год.</w:t>
      </w:r>
    </w:p>
    <w:p w:rsidR="00253D52" w:rsidRPr="001D1328" w:rsidRDefault="00253D52" w:rsidP="00253D52">
      <w:pPr>
        <w:ind w:left="284" w:right="13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Установить  налоговые  ставки   по  земельному налогу в следующих размерах:    </w:t>
      </w:r>
    </w:p>
    <w:p w:rsidR="00253D52" w:rsidRDefault="00253D52" w:rsidP="00253D52">
      <w:pPr>
        <w:pStyle w:val="a3"/>
        <w:numPr>
          <w:ilvl w:val="0"/>
          <w:numId w:val="1"/>
        </w:numPr>
        <w:tabs>
          <w:tab w:val="left" w:pos="709"/>
        </w:tabs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0,25%  в отношении земельных участков предназначенных для размещения домов многоэтажной жилой застройки;</w:t>
      </w:r>
    </w:p>
    <w:p w:rsidR="00253D52" w:rsidRPr="00E842D4" w:rsidRDefault="00253D52" w:rsidP="00253D52">
      <w:pPr>
        <w:numPr>
          <w:ilvl w:val="0"/>
          <w:numId w:val="1"/>
        </w:numPr>
        <w:tabs>
          <w:tab w:val="left" w:pos="180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0,2</w:t>
      </w:r>
      <w:r w:rsidRPr="007112E1">
        <w:rPr>
          <w:sz w:val="28"/>
          <w:szCs w:val="28"/>
        </w:rPr>
        <w:t>% в отношении земельных участков предназначенных для размещения объектов индивидуальной жилой застройки</w:t>
      </w:r>
      <w:r>
        <w:rPr>
          <w:sz w:val="28"/>
          <w:szCs w:val="28"/>
        </w:rPr>
        <w:t>, личных подсобных хозяйств</w:t>
      </w:r>
      <w:r w:rsidRPr="007112E1">
        <w:rPr>
          <w:sz w:val="28"/>
          <w:szCs w:val="28"/>
        </w:rPr>
        <w:t xml:space="preserve">; </w:t>
      </w:r>
    </w:p>
    <w:p w:rsidR="00253D52" w:rsidRDefault="00253D52" w:rsidP="00253D52">
      <w:pPr>
        <w:pStyle w:val="a3"/>
        <w:numPr>
          <w:ilvl w:val="0"/>
          <w:numId w:val="1"/>
        </w:numPr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0,2 % в отношении земельных участков предназначенных для размещения гаражей и автостоянок;</w:t>
      </w:r>
    </w:p>
    <w:p w:rsidR="00253D52" w:rsidRDefault="00253D52" w:rsidP="00253D52">
      <w:pPr>
        <w:pStyle w:val="a3"/>
        <w:numPr>
          <w:ilvl w:val="0"/>
          <w:numId w:val="1"/>
        </w:numPr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0,16% в отношении земельных участков предназначенных для размещения объектов торговли, общественного питания и бытового обслуживания;</w:t>
      </w:r>
    </w:p>
    <w:p w:rsidR="00253D52" w:rsidRDefault="00253D52" w:rsidP="00253D52">
      <w:pPr>
        <w:pStyle w:val="a3"/>
        <w:numPr>
          <w:ilvl w:val="0"/>
          <w:numId w:val="1"/>
        </w:numPr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1,0% в отношении земельных участков предназначенных для размещения гостиниц;</w:t>
      </w:r>
    </w:p>
    <w:p w:rsidR="00253D52" w:rsidRDefault="00253D52" w:rsidP="00253D52">
      <w:pPr>
        <w:pStyle w:val="a3"/>
        <w:numPr>
          <w:ilvl w:val="0"/>
          <w:numId w:val="1"/>
        </w:numPr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0,26% в отношении земельных участков предназначенных для размещения административных и офисных зданий;</w:t>
      </w:r>
    </w:p>
    <w:p w:rsidR="00253D52" w:rsidRDefault="00253D52" w:rsidP="00253D52">
      <w:pPr>
        <w:pStyle w:val="a3"/>
        <w:numPr>
          <w:ilvl w:val="0"/>
          <w:numId w:val="1"/>
        </w:numPr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0,02% в отношении земельных участков предназначенных для объектов рекреационного и лечебно-оздоровительного назначения;</w:t>
      </w:r>
    </w:p>
    <w:p w:rsidR="00253D52" w:rsidRDefault="00253D52" w:rsidP="00253D52">
      <w:pPr>
        <w:pStyle w:val="a3"/>
        <w:numPr>
          <w:ilvl w:val="0"/>
          <w:numId w:val="1"/>
        </w:numPr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0,21% в отношении земельных участков предназначенных для размещения производственных и административных зданий;</w:t>
      </w:r>
    </w:p>
    <w:p w:rsidR="00253D52" w:rsidRDefault="00253D52" w:rsidP="00253D52">
      <w:pPr>
        <w:pStyle w:val="a3"/>
        <w:numPr>
          <w:ilvl w:val="0"/>
          <w:numId w:val="1"/>
        </w:numPr>
        <w:tabs>
          <w:tab w:val="left" w:pos="851"/>
        </w:tabs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</w:t>
      </w:r>
      <w:r w:rsidRPr="00FA45A6">
        <w:rPr>
          <w:rFonts w:ascii="Times New Roman" w:hAnsi="Times New Roman"/>
          <w:sz w:val="28"/>
          <w:szCs w:val="28"/>
        </w:rPr>
        <w:t>% в отношении земельных участков предназначенных для сельскохозяйственного использования;</w:t>
      </w:r>
    </w:p>
    <w:p w:rsidR="00253D52" w:rsidRPr="001429C1" w:rsidRDefault="00253D52" w:rsidP="00253D52">
      <w:pPr>
        <w:pStyle w:val="a3"/>
        <w:numPr>
          <w:ilvl w:val="0"/>
          <w:numId w:val="1"/>
        </w:numPr>
        <w:tabs>
          <w:tab w:val="left" w:pos="851"/>
        </w:tabs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0,02</w:t>
      </w:r>
      <w:r w:rsidRPr="001429C1">
        <w:rPr>
          <w:rFonts w:ascii="Times New Roman" w:hAnsi="Times New Roman"/>
          <w:sz w:val="28"/>
          <w:szCs w:val="28"/>
        </w:rPr>
        <w:t xml:space="preserve"> в отношении земельных участков предназначенных для строительства </w:t>
      </w:r>
      <w:r>
        <w:rPr>
          <w:rFonts w:ascii="Times New Roman" w:hAnsi="Times New Roman"/>
          <w:snapToGrid w:val="0"/>
          <w:sz w:val="28"/>
          <w:szCs w:val="28"/>
        </w:rPr>
        <w:t>физкультурно-оздоровительных комплексов</w:t>
      </w:r>
      <w:r w:rsidRPr="001429C1">
        <w:rPr>
          <w:rFonts w:ascii="Times New Roman" w:hAnsi="Times New Roman"/>
          <w:snapToGrid w:val="0"/>
          <w:sz w:val="28"/>
          <w:szCs w:val="28"/>
        </w:rPr>
        <w:t xml:space="preserve"> (без трибун для зрителей), площадок для отдыха, </w:t>
      </w:r>
      <w:r w:rsidRPr="001429C1">
        <w:rPr>
          <w:rFonts w:ascii="Times New Roman" w:hAnsi="Times New Roman"/>
          <w:sz w:val="28"/>
          <w:szCs w:val="28"/>
        </w:rPr>
        <w:t xml:space="preserve">детских игровых площадок, бассейнов и теннисных кортов; </w:t>
      </w:r>
    </w:p>
    <w:p w:rsidR="00253D52" w:rsidRDefault="00253D52" w:rsidP="00253D52">
      <w:pPr>
        <w:pStyle w:val="a3"/>
        <w:numPr>
          <w:ilvl w:val="0"/>
          <w:numId w:val="1"/>
        </w:numPr>
        <w:tabs>
          <w:tab w:val="left" w:pos="851"/>
        </w:tabs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 w:rsidRPr="00FA45A6">
        <w:rPr>
          <w:rFonts w:ascii="Times New Roman" w:hAnsi="Times New Roman"/>
          <w:sz w:val="28"/>
          <w:szCs w:val="28"/>
        </w:rPr>
        <w:t>0,1 % в</w:t>
      </w:r>
      <w:r>
        <w:rPr>
          <w:rFonts w:ascii="Times New Roman" w:hAnsi="Times New Roman"/>
          <w:sz w:val="28"/>
          <w:szCs w:val="28"/>
        </w:rPr>
        <w:t xml:space="preserve"> отношении прочих земельных участков;</w:t>
      </w:r>
    </w:p>
    <w:p w:rsidR="00253D52" w:rsidRPr="00450CB8" w:rsidRDefault="00253D52" w:rsidP="00253D52">
      <w:pPr>
        <w:pStyle w:val="a3"/>
        <w:numPr>
          <w:ilvl w:val="0"/>
          <w:numId w:val="1"/>
        </w:numPr>
        <w:tabs>
          <w:tab w:val="left" w:pos="851"/>
        </w:tabs>
        <w:ind w:left="284" w:right="13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0,3% в отношении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5.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Федерации,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Налогоплательщики–организации определяют налоговую базу самостоятельно на основании сведений государственного земельного кадастра. 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E3CE5">
        <w:rPr>
          <w:color w:val="2D2D2D"/>
          <w:spacing w:val="1"/>
          <w:sz w:val="28"/>
          <w:szCs w:val="28"/>
          <w:shd w:val="clear" w:color="auto" w:fill="FFFFFF"/>
        </w:rPr>
        <w:t>Дополнительно к льготам, установленным </w:t>
      </w:r>
      <w:hyperlink r:id="rId7" w:history="1">
        <w:r w:rsidRPr="00705DFF">
          <w:rPr>
            <w:rStyle w:val="a6"/>
            <w:spacing w:val="1"/>
            <w:sz w:val="28"/>
            <w:szCs w:val="28"/>
            <w:shd w:val="clear" w:color="auto" w:fill="FFFFFF"/>
          </w:rPr>
          <w:t>Налоговым кодексом Российской Федерации</w:t>
        </w:r>
      </w:hyperlink>
      <w:r w:rsidRPr="00705DFF">
        <w:rPr>
          <w:spacing w:val="1"/>
          <w:sz w:val="28"/>
          <w:szCs w:val="28"/>
          <w:shd w:val="clear" w:color="auto" w:fill="FFFFFF"/>
        </w:rPr>
        <w:t>, на территории Дигорского городского поселения освобождаются о</w:t>
      </w:r>
      <w:r w:rsidRPr="005E3CE5">
        <w:rPr>
          <w:color w:val="2D2D2D"/>
          <w:spacing w:val="1"/>
          <w:sz w:val="28"/>
          <w:szCs w:val="28"/>
          <w:shd w:val="clear" w:color="auto" w:fill="FFFFFF"/>
        </w:rPr>
        <w:t>т налогообложения: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органы государственной власти и органы местного самоуправления, бюджетные учреждения, финансируемые из бюджета Дигорского района – в отношении земельных участков, используемых ими для непосредственного выполнения возложенных на них функций;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учреждения образования, здравоохранения, культуры, социального обеспечения, физической культуры и спорта, финансируемые из бюджета Дигорского района, а также за счет средств профсоюза, -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и физические лица – в отношении земельных участков, предоставленных для эксплуатации спортивных сооружений, используемых в соответствии с целевым назначением;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и физические лица – в отношении земельных участков общего пользования, занятых площадями, улицами, проездами, автомобильными дорогами, набережными, скверами, бульварами, закрытыми водоемами, пляжами;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организации, включенные в сводный реестр организаций оборонно-промышленного комплекса.</w:t>
      </w:r>
      <w:r w:rsidRPr="009C4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От  уплаты  налога  освобождаются  следующие  категории  граждан: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1) инвалиды первой и второй групп, инвалиды с детства</w:t>
      </w:r>
      <w:r w:rsidR="00727E0E">
        <w:rPr>
          <w:sz w:val="28"/>
          <w:szCs w:val="28"/>
        </w:rPr>
        <w:t>, дети инвалиды</w:t>
      </w:r>
      <w:r>
        <w:rPr>
          <w:sz w:val="28"/>
          <w:szCs w:val="28"/>
        </w:rPr>
        <w:t>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2) участники Великой  Отечественной  войны,   других боевых операций  по  защите СССР  из числа военнослужащих, проходивших службу  в  воинских  частях,  штабах   и   учреждениях,  входивших  в  состав действующей армии, и бывших партизан, ветераны боевых действий;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3) лица вольнонаемного  состава  Советской  Армии, Военно-Морского Флота,    органов    внутренних     дел     и     государственной    безопасности, занимающие штатные должности  в  воинских частях, штабах и учреждениях, входивших  в  состав действующей армии  в  период Великой Отечественной войны, либо лица, находившиеся  в  этот период в городах, участие в обороне которых  засчитывается  этим  лицам  в  выслугу  лет  для  назначения пенсии на    льготных    условиях,    установленных    для    военнослужащих    частей действующей армии;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4) лица,  имеющих     право    на     получение    социальной   поддержки в   соответствии   с   Законом   Российской   Федерации   от  15 мая  1991 года №1244-1 «О социальной защите граждан, подвергшихся воздействию радиации вследствие катастрофы на Чернобыльской АЭС»,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сборов радиоактивных отходов в реку «Теча»;</w:t>
      </w:r>
      <w:r>
        <w:rPr>
          <w:sz w:val="28"/>
          <w:szCs w:val="28"/>
        </w:rPr>
        <w:tab/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 имеющими  общую  продолжительность  военной  службы 20 лет и более; 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лица,    принимавшие    в    составе    подразделений    особого   риска, непосредственное участие в испытаниях ядерного и термоядерного оружия, </w:t>
      </w:r>
      <w:r>
        <w:rPr>
          <w:sz w:val="28"/>
          <w:szCs w:val="28"/>
        </w:rPr>
        <w:lastRenderedPageBreak/>
        <w:t>ликвидации аварий ядерных установок на средствах вооружения и военных объектах;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7) члены   семей   военнослужащих,   потерявших   кормильца.    Льгота членам  семей  военнослужащих,   потерявших  кормильца,   предоставляется на   основании  пенсионного  удостоверения,  в  котором   проставлен   штамп  «вдова (вдовец, мать, отец) погибшего воина» или имеется  соответствующая  запись,    заверенная     подписью руководителя    учреждения,    выдавшего  пенсионное  удостоверение,  и  печатью  этого  учреждения. В  случае,  если  указанные  члены  семей  не  являются   пенсионерами, льгота предоставляется им на основании справки о гибели военнослужащего;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8) малоимущие семьи;</w:t>
      </w:r>
    </w:p>
    <w:p w:rsidR="00253D52" w:rsidRPr="00773C73" w:rsidRDefault="00253D52" w:rsidP="00253D52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9)</w:t>
      </w:r>
      <w:r w:rsidRPr="00773C73">
        <w:rPr>
          <w:rFonts w:eastAsia="Calibri"/>
          <w:sz w:val="28"/>
          <w:szCs w:val="28"/>
          <w:lang w:eastAsia="en-US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253D52" w:rsidRDefault="00253D52" w:rsidP="00253D52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10) ветераны труда.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8.Налогоплательщики,  имеющие  право  на 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9.В случае возникновения (прекращения)  у налогоплательщика в течение налогового(отчётного)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учётом коэффициента, определяемого как отношение числа полных месяцев, в течение которых отсутствует  налоговая льгота, к числу календарных месяцев в налоговом(отчётном)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10.Налоговые  льготы,  установленные  пунктами   6 и 7   не распространяются  на  земельные участки (части, доли земельных участков), сдаваемые в аренду.</w:t>
      </w:r>
    </w:p>
    <w:p w:rsidR="00253D52" w:rsidRDefault="00253D52" w:rsidP="00253D52">
      <w:pPr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Контроль за исполнением настоящего решения оставляю за собой.  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  <w:r>
        <w:rPr>
          <w:sz w:val="28"/>
          <w:szCs w:val="28"/>
        </w:rPr>
        <w:t>12. Настоящее решение  подлежит опубликованию (обнародованию) и вступает   в   силу   со   дня  его  официального опубликования (обнародования), но не ранее  1 января 2</w:t>
      </w:r>
      <w:r w:rsidR="0071627A">
        <w:rPr>
          <w:sz w:val="28"/>
          <w:szCs w:val="28"/>
        </w:rPr>
        <w:t>024</w:t>
      </w:r>
      <w:r>
        <w:rPr>
          <w:sz w:val="28"/>
          <w:szCs w:val="28"/>
        </w:rPr>
        <w:t xml:space="preserve"> года.</w:t>
      </w: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</w:p>
    <w:p w:rsidR="00253D52" w:rsidRDefault="00253D52" w:rsidP="00253D52">
      <w:pPr>
        <w:ind w:left="284" w:right="130"/>
        <w:jc w:val="both"/>
        <w:rPr>
          <w:sz w:val="28"/>
          <w:szCs w:val="28"/>
        </w:rPr>
      </w:pPr>
    </w:p>
    <w:p w:rsidR="00253D52" w:rsidRDefault="00253D52" w:rsidP="00253D52">
      <w:pPr>
        <w:ind w:right="-50"/>
        <w:jc w:val="both"/>
        <w:rPr>
          <w:sz w:val="28"/>
          <w:szCs w:val="28"/>
        </w:rPr>
      </w:pPr>
    </w:p>
    <w:p w:rsidR="00253D52" w:rsidRPr="006D22D2" w:rsidRDefault="00253D52" w:rsidP="00253D52">
      <w:pPr>
        <w:ind w:right="-50"/>
        <w:jc w:val="both"/>
        <w:rPr>
          <w:sz w:val="28"/>
          <w:szCs w:val="28"/>
        </w:rPr>
      </w:pPr>
    </w:p>
    <w:p w:rsidR="00253D52" w:rsidRPr="006D22D2" w:rsidRDefault="00253D52" w:rsidP="00253D52">
      <w:pPr>
        <w:ind w:right="-50"/>
        <w:jc w:val="both"/>
        <w:rPr>
          <w:sz w:val="28"/>
          <w:szCs w:val="28"/>
        </w:rPr>
      </w:pPr>
    </w:p>
    <w:p w:rsidR="00253D52" w:rsidRPr="006D22D2" w:rsidRDefault="00253D52" w:rsidP="00253D52">
      <w:pPr>
        <w:ind w:left="284" w:right="-50"/>
        <w:jc w:val="both"/>
        <w:rPr>
          <w:b/>
          <w:sz w:val="28"/>
          <w:szCs w:val="28"/>
        </w:rPr>
      </w:pPr>
      <w:r w:rsidRPr="006D22D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МО</w:t>
      </w:r>
    </w:p>
    <w:p w:rsidR="00253D52" w:rsidRPr="006D22D2" w:rsidRDefault="00253D52" w:rsidP="00253D52">
      <w:pPr>
        <w:ind w:left="284" w:right="-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Дигорское городское поселение</w:t>
      </w:r>
    </w:p>
    <w:p w:rsidR="00253D52" w:rsidRPr="006D22D2" w:rsidRDefault="00253D52" w:rsidP="00253D52">
      <w:pPr>
        <w:ind w:left="284" w:right="-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Дигорского района, РСО-Алания      </w:t>
      </w:r>
      <w:r w:rsidRPr="006D22D2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</w:t>
      </w:r>
      <w:r w:rsidRPr="006D22D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Коцкиев Э.В.</w:t>
      </w:r>
    </w:p>
    <w:p w:rsidR="00253D52" w:rsidRDefault="00253D52" w:rsidP="00253D52">
      <w:pPr>
        <w:pStyle w:val="a3"/>
        <w:rPr>
          <w:rFonts w:ascii="Times New Roman" w:hAnsi="Times New Roman"/>
          <w:sz w:val="28"/>
          <w:szCs w:val="28"/>
        </w:rPr>
      </w:pPr>
    </w:p>
    <w:p w:rsidR="00253D52" w:rsidRPr="00000AA5" w:rsidRDefault="00253D52" w:rsidP="00253D52">
      <w:pPr>
        <w:rPr>
          <w:lang w:eastAsia="en-US"/>
        </w:rPr>
      </w:pPr>
    </w:p>
    <w:p w:rsidR="00253D52" w:rsidRPr="00000AA5" w:rsidRDefault="00253D52" w:rsidP="00253D52">
      <w:pPr>
        <w:rPr>
          <w:lang w:eastAsia="en-US"/>
        </w:rPr>
      </w:pPr>
    </w:p>
    <w:p w:rsidR="003F78BC" w:rsidRPr="00253D52" w:rsidRDefault="003F78BC" w:rsidP="00253D52">
      <w:pPr>
        <w:jc w:val="both"/>
      </w:pPr>
    </w:p>
    <w:sectPr w:rsidR="003F78BC" w:rsidRPr="00253D52" w:rsidSect="00293700">
      <w:headerReference w:type="default" r:id="rId8"/>
      <w:pgSz w:w="11906" w:h="16838"/>
      <w:pgMar w:top="993" w:right="85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FB" w:rsidRDefault="00197FFB" w:rsidP="00253D52">
      <w:r>
        <w:separator/>
      </w:r>
    </w:p>
  </w:endnote>
  <w:endnote w:type="continuationSeparator" w:id="0">
    <w:p w:rsidR="00197FFB" w:rsidRDefault="00197FFB" w:rsidP="0025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FB" w:rsidRDefault="00197FFB" w:rsidP="00253D52">
      <w:r>
        <w:separator/>
      </w:r>
    </w:p>
  </w:footnote>
  <w:footnote w:type="continuationSeparator" w:id="0">
    <w:p w:rsidR="00197FFB" w:rsidRDefault="00197FFB" w:rsidP="0025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E9" w:rsidRDefault="00253D52" w:rsidP="00253D52">
    <w:pPr>
      <w:pStyle w:val="a4"/>
      <w:tabs>
        <w:tab w:val="clear" w:pos="4677"/>
        <w:tab w:val="clear" w:pos="9355"/>
        <w:tab w:val="left" w:pos="8667"/>
        <w:tab w:val="left" w:pos="9189"/>
        <w:tab w:val="left" w:pos="9705"/>
        <w:tab w:val="right" w:pos="10336"/>
      </w:tabs>
    </w:pPr>
    <w:r>
      <w:t xml:space="preserve">                                                                                                                                  </w:t>
    </w:r>
    <w:r w:rsidR="00C75F2E">
      <w:t xml:space="preserve">                          </w:t>
    </w:r>
    <w:r w:rsidR="00F07265">
      <w:tab/>
    </w:r>
    <w:r w:rsidR="00F07265">
      <w:tab/>
    </w:r>
    <w:r w:rsidR="00F0726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E2488"/>
    <w:multiLevelType w:val="hybridMultilevel"/>
    <w:tmpl w:val="D750A7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D52"/>
    <w:rsid w:val="00197FFB"/>
    <w:rsid w:val="00253D52"/>
    <w:rsid w:val="003F78BC"/>
    <w:rsid w:val="0071627A"/>
    <w:rsid w:val="00727E0E"/>
    <w:rsid w:val="007A7481"/>
    <w:rsid w:val="00A04132"/>
    <w:rsid w:val="00C75F2E"/>
    <w:rsid w:val="00F0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3D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5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3D5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253D52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253D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2</cp:revision>
  <cp:lastPrinted>2023-12-13T14:24:00Z</cp:lastPrinted>
  <dcterms:created xsi:type="dcterms:W3CDTF">2023-12-13T14:24:00Z</dcterms:created>
  <dcterms:modified xsi:type="dcterms:W3CDTF">2023-12-13T14:24:00Z</dcterms:modified>
</cp:coreProperties>
</file>