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A2" w:rsidRPr="00D32877" w:rsidRDefault="007222A2" w:rsidP="00D22640">
      <w:pPr>
        <w:ind w:firstLine="708"/>
        <w:jc w:val="both"/>
        <w:rPr>
          <w:b/>
          <w:sz w:val="26"/>
          <w:szCs w:val="26"/>
        </w:rPr>
      </w:pPr>
      <w:r w:rsidRPr="00D32877">
        <w:rPr>
          <w:b/>
          <w:sz w:val="26"/>
          <w:szCs w:val="26"/>
        </w:rPr>
        <w:t>О результатах надзорной деятельности</w:t>
      </w:r>
    </w:p>
    <w:p w:rsidR="007222A2" w:rsidRPr="00D32877" w:rsidRDefault="007222A2" w:rsidP="00D22640">
      <w:pPr>
        <w:ind w:firstLine="708"/>
        <w:jc w:val="both"/>
        <w:rPr>
          <w:sz w:val="26"/>
          <w:szCs w:val="26"/>
        </w:rPr>
      </w:pPr>
    </w:p>
    <w:p w:rsidR="00D22640" w:rsidRPr="00D32877" w:rsidRDefault="00D22640" w:rsidP="00D22640">
      <w:pPr>
        <w:ind w:firstLine="708"/>
        <w:jc w:val="both"/>
        <w:rPr>
          <w:sz w:val="26"/>
          <w:szCs w:val="26"/>
        </w:rPr>
      </w:pPr>
      <w:r w:rsidRPr="00D32877">
        <w:rPr>
          <w:sz w:val="26"/>
          <w:szCs w:val="26"/>
        </w:rPr>
        <w:t>Прокуратурой района на постоянной основе проводятся проверки исполнения лесного законодательства на территории Дигорского района.</w:t>
      </w:r>
    </w:p>
    <w:p w:rsidR="00D22640" w:rsidRPr="00D32877" w:rsidRDefault="00D22640" w:rsidP="00D22640">
      <w:pPr>
        <w:autoSpaceDE w:val="0"/>
        <w:autoSpaceDN w:val="0"/>
        <w:adjustRightInd w:val="0"/>
        <w:ind w:firstLine="703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D32877">
        <w:rPr>
          <w:rFonts w:eastAsiaTheme="minorHAnsi"/>
          <w:bCs/>
          <w:sz w:val="26"/>
          <w:szCs w:val="26"/>
          <w:lang w:eastAsia="en-US"/>
        </w:rPr>
        <w:t xml:space="preserve">Согласно </w:t>
      </w:r>
      <w:proofErr w:type="gramStart"/>
      <w:r w:rsidRPr="00D32877">
        <w:rPr>
          <w:rFonts w:eastAsiaTheme="minorHAnsi"/>
          <w:bCs/>
          <w:sz w:val="26"/>
          <w:szCs w:val="26"/>
          <w:lang w:eastAsia="en-US"/>
        </w:rPr>
        <w:t>ч</w:t>
      </w:r>
      <w:proofErr w:type="gramEnd"/>
      <w:r w:rsidRPr="00D32877">
        <w:rPr>
          <w:rFonts w:eastAsiaTheme="minorHAnsi"/>
          <w:bCs/>
          <w:sz w:val="26"/>
          <w:szCs w:val="26"/>
          <w:lang w:eastAsia="en-US"/>
        </w:rPr>
        <w:t>. 1 ст. 27 Лесного кодекса РФ,</w:t>
      </w:r>
      <w:r w:rsidRPr="00D32877">
        <w:rPr>
          <w:rFonts w:eastAsiaTheme="minorHAnsi"/>
          <w:sz w:val="26"/>
          <w:szCs w:val="26"/>
          <w:lang w:eastAsia="en-US"/>
        </w:rPr>
        <w:t xml:space="preserve"> использование лесов может ограничиваться только в случаях и в порядке, которые предусмотрены Лесным Кодексом РФ, другими федеральными законами.</w:t>
      </w:r>
    </w:p>
    <w:p w:rsidR="00D22640" w:rsidRPr="00D32877" w:rsidRDefault="00D22640" w:rsidP="00D22640">
      <w:pPr>
        <w:autoSpaceDE w:val="0"/>
        <w:autoSpaceDN w:val="0"/>
        <w:adjustRightInd w:val="0"/>
        <w:ind w:firstLine="703"/>
        <w:jc w:val="both"/>
        <w:rPr>
          <w:rFonts w:eastAsiaTheme="minorHAnsi"/>
          <w:sz w:val="26"/>
          <w:szCs w:val="26"/>
          <w:lang w:eastAsia="en-US"/>
        </w:rPr>
      </w:pPr>
      <w:r w:rsidRPr="00D32877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proofErr w:type="gramStart"/>
      <w:r w:rsidRPr="00D32877">
        <w:rPr>
          <w:rFonts w:eastAsiaTheme="minorHAnsi"/>
          <w:sz w:val="26"/>
          <w:szCs w:val="26"/>
          <w:lang w:eastAsia="en-US"/>
        </w:rPr>
        <w:t>ч</w:t>
      </w:r>
      <w:proofErr w:type="gramEnd"/>
      <w:r w:rsidRPr="00D32877">
        <w:rPr>
          <w:rFonts w:eastAsiaTheme="minorHAnsi"/>
          <w:sz w:val="26"/>
          <w:szCs w:val="26"/>
          <w:lang w:eastAsia="en-US"/>
        </w:rPr>
        <w:t>. 2 указанной статьи, допускается установление следующих ограничений использования лесов: в том числе запрет на проведение рубок.</w:t>
      </w:r>
    </w:p>
    <w:p w:rsidR="00D22640" w:rsidRPr="00D32877" w:rsidRDefault="00D22640" w:rsidP="00FB5CED">
      <w:pPr>
        <w:autoSpaceDE w:val="0"/>
        <w:autoSpaceDN w:val="0"/>
        <w:adjustRightInd w:val="0"/>
        <w:ind w:firstLine="703"/>
        <w:jc w:val="both"/>
        <w:outlineLvl w:val="0"/>
        <w:rPr>
          <w:color w:val="000000" w:themeColor="text1"/>
          <w:sz w:val="26"/>
          <w:szCs w:val="26"/>
        </w:rPr>
      </w:pPr>
      <w:r w:rsidRPr="00D32877">
        <w:rPr>
          <w:rFonts w:eastAsiaTheme="minorHAnsi"/>
          <w:sz w:val="26"/>
          <w:szCs w:val="26"/>
          <w:lang w:eastAsia="en-US"/>
        </w:rPr>
        <w:t xml:space="preserve">В ходе проверки </w:t>
      </w:r>
      <w:r w:rsidRPr="00D32877">
        <w:rPr>
          <w:color w:val="000000" w:themeColor="text1"/>
          <w:sz w:val="26"/>
          <w:szCs w:val="26"/>
        </w:rPr>
        <w:t xml:space="preserve">выявлен факт самовольной рубки одного дерева породы ольха черная, </w:t>
      </w:r>
      <w:proofErr w:type="gramStart"/>
      <w:r w:rsidRPr="00D32877">
        <w:rPr>
          <w:color w:val="000000" w:themeColor="text1"/>
          <w:sz w:val="26"/>
          <w:szCs w:val="26"/>
        </w:rPr>
        <w:t>диаметр</w:t>
      </w:r>
      <w:proofErr w:type="gramEnd"/>
      <w:r w:rsidRPr="00D32877">
        <w:rPr>
          <w:color w:val="000000" w:themeColor="text1"/>
          <w:sz w:val="26"/>
          <w:szCs w:val="26"/>
        </w:rPr>
        <w:t xml:space="preserve"> у пня которого составил 32 см</w:t>
      </w:r>
      <w:r w:rsidR="00FB5CED" w:rsidRPr="00D32877">
        <w:rPr>
          <w:color w:val="000000" w:themeColor="text1"/>
          <w:sz w:val="26"/>
          <w:szCs w:val="26"/>
        </w:rPr>
        <w:t>, со</w:t>
      </w:r>
      <w:r w:rsidR="001A554D" w:rsidRPr="00D32877">
        <w:rPr>
          <w:color w:val="000000" w:themeColor="text1"/>
          <w:sz w:val="26"/>
          <w:szCs w:val="26"/>
        </w:rPr>
        <w:t>г</w:t>
      </w:r>
      <w:r w:rsidRPr="00D32877">
        <w:rPr>
          <w:color w:val="000000" w:themeColor="text1"/>
          <w:sz w:val="26"/>
          <w:szCs w:val="26"/>
        </w:rPr>
        <w:t xml:space="preserve">ласно расчетам ущерба, причиненного лесному фонду Российской Федерации на территории </w:t>
      </w:r>
      <w:proofErr w:type="spellStart"/>
      <w:r w:rsidRPr="00D32877">
        <w:rPr>
          <w:color w:val="000000" w:themeColor="text1"/>
          <w:sz w:val="26"/>
          <w:szCs w:val="26"/>
        </w:rPr>
        <w:t>Урсдонского</w:t>
      </w:r>
      <w:proofErr w:type="spellEnd"/>
      <w:r w:rsidRPr="00D32877">
        <w:rPr>
          <w:color w:val="000000" w:themeColor="text1"/>
          <w:sz w:val="26"/>
          <w:szCs w:val="26"/>
        </w:rPr>
        <w:t xml:space="preserve"> участкового лесничества от 23.10.2020,   утвержденного Министерством ресурсов и экологии РСО - Алания природных Ресурсов и экологии РСО - Алания, сумма причиненного ущерба лесному фонду составила 4 887 рублей.</w:t>
      </w:r>
    </w:p>
    <w:p w:rsidR="00D22640" w:rsidRPr="00D32877" w:rsidRDefault="00FB5CED" w:rsidP="00FB5CED">
      <w:pPr>
        <w:autoSpaceDE w:val="0"/>
        <w:autoSpaceDN w:val="0"/>
        <w:adjustRightInd w:val="0"/>
        <w:ind w:firstLine="703"/>
        <w:jc w:val="both"/>
        <w:outlineLvl w:val="0"/>
        <w:rPr>
          <w:color w:val="000000" w:themeColor="text1"/>
          <w:sz w:val="26"/>
          <w:szCs w:val="26"/>
        </w:rPr>
      </w:pPr>
      <w:r w:rsidRPr="00D32877">
        <w:rPr>
          <w:color w:val="000000" w:themeColor="text1"/>
          <w:sz w:val="26"/>
          <w:szCs w:val="26"/>
        </w:rPr>
        <w:t>По результатам проверки гражданин привл</w:t>
      </w:r>
      <w:r w:rsidR="007222A2" w:rsidRPr="00D32877">
        <w:rPr>
          <w:color w:val="000000" w:themeColor="text1"/>
          <w:sz w:val="26"/>
          <w:szCs w:val="26"/>
        </w:rPr>
        <w:t>е</w:t>
      </w:r>
      <w:r w:rsidRPr="00D32877">
        <w:rPr>
          <w:color w:val="000000" w:themeColor="text1"/>
          <w:sz w:val="26"/>
          <w:szCs w:val="26"/>
        </w:rPr>
        <w:t>чен к административной ответственности.</w:t>
      </w:r>
    </w:p>
    <w:p w:rsidR="009D6FC0" w:rsidRPr="00D32877" w:rsidRDefault="009D6FC0" w:rsidP="00FB5CED">
      <w:pPr>
        <w:autoSpaceDE w:val="0"/>
        <w:autoSpaceDN w:val="0"/>
        <w:adjustRightInd w:val="0"/>
        <w:ind w:firstLine="703"/>
        <w:jc w:val="both"/>
        <w:outlineLvl w:val="0"/>
        <w:rPr>
          <w:color w:val="000000" w:themeColor="text1"/>
          <w:sz w:val="26"/>
          <w:szCs w:val="26"/>
        </w:rPr>
      </w:pPr>
    </w:p>
    <w:p w:rsidR="009D6FC0" w:rsidRPr="00D32877" w:rsidRDefault="009D6FC0" w:rsidP="00FB5CED">
      <w:pPr>
        <w:autoSpaceDE w:val="0"/>
        <w:autoSpaceDN w:val="0"/>
        <w:adjustRightInd w:val="0"/>
        <w:ind w:firstLine="703"/>
        <w:jc w:val="both"/>
        <w:outlineLvl w:val="0"/>
        <w:rPr>
          <w:b/>
          <w:color w:val="000000" w:themeColor="text1"/>
          <w:sz w:val="26"/>
          <w:szCs w:val="26"/>
        </w:rPr>
      </w:pPr>
      <w:r w:rsidRPr="00D32877">
        <w:rPr>
          <w:b/>
          <w:color w:val="000000" w:themeColor="text1"/>
          <w:sz w:val="26"/>
          <w:szCs w:val="26"/>
        </w:rPr>
        <w:t>О результатах надзорной деятельности</w:t>
      </w:r>
    </w:p>
    <w:p w:rsidR="009D6FC0" w:rsidRPr="00D32877" w:rsidRDefault="009D6FC0" w:rsidP="00FB5CED">
      <w:pPr>
        <w:autoSpaceDE w:val="0"/>
        <w:autoSpaceDN w:val="0"/>
        <w:adjustRightInd w:val="0"/>
        <w:ind w:firstLine="703"/>
        <w:jc w:val="both"/>
        <w:outlineLvl w:val="0"/>
        <w:rPr>
          <w:color w:val="000000" w:themeColor="text1"/>
          <w:sz w:val="26"/>
          <w:szCs w:val="26"/>
        </w:rPr>
      </w:pPr>
    </w:p>
    <w:p w:rsidR="009D6FC0" w:rsidRPr="00D32877" w:rsidRDefault="009D6FC0" w:rsidP="009D6FC0">
      <w:pPr>
        <w:tabs>
          <w:tab w:val="left" w:pos="709"/>
        </w:tabs>
        <w:jc w:val="both"/>
        <w:rPr>
          <w:sz w:val="26"/>
          <w:szCs w:val="26"/>
        </w:rPr>
      </w:pPr>
      <w:r w:rsidRPr="00D32877">
        <w:rPr>
          <w:sz w:val="26"/>
          <w:szCs w:val="26"/>
        </w:rPr>
        <w:tab/>
        <w:t xml:space="preserve">Прокуратурой Дигорского района проведена проверка исполнения законодательства при переселении граждан из ветхого и аварийного жилья, в </w:t>
      </w:r>
      <w:proofErr w:type="gramStart"/>
      <w:r w:rsidRPr="00D32877">
        <w:rPr>
          <w:sz w:val="26"/>
          <w:szCs w:val="26"/>
        </w:rPr>
        <w:t>ходе</w:t>
      </w:r>
      <w:proofErr w:type="gramEnd"/>
      <w:r w:rsidRPr="00D32877">
        <w:rPr>
          <w:sz w:val="26"/>
          <w:szCs w:val="26"/>
        </w:rPr>
        <w:t xml:space="preserve"> которой установлены следующие обстоятельства.</w:t>
      </w:r>
    </w:p>
    <w:p w:rsidR="009D6FC0" w:rsidRPr="00D32877" w:rsidRDefault="009D6FC0" w:rsidP="009D6FC0">
      <w:pPr>
        <w:ind w:firstLine="708"/>
        <w:jc w:val="both"/>
        <w:rPr>
          <w:sz w:val="26"/>
          <w:szCs w:val="26"/>
        </w:rPr>
      </w:pPr>
      <w:r w:rsidRPr="00D32877">
        <w:rPr>
          <w:sz w:val="26"/>
          <w:szCs w:val="26"/>
        </w:rPr>
        <w:t xml:space="preserve">В ходе подготовки к проведению проверки обобщены и проанализированы сведения о состоянии законности в указанных сферах правоотношений, в том числе информация, размещенная на сайтах Минстроя России и ГК – Фонд ЖКХ, а также информация, содержащаяся в формах статистических отчетов органов местного самоуправления Дигорского городского поселения № 1 – жилфонд «Сведения о жилищном фонде» и № 4 «Сведения о предоставлении гражданам жилых помещений». </w:t>
      </w:r>
    </w:p>
    <w:p w:rsidR="009D6FC0" w:rsidRPr="00D32877" w:rsidRDefault="009D6FC0" w:rsidP="009D6FC0">
      <w:pPr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D32877">
        <w:rPr>
          <w:sz w:val="26"/>
          <w:szCs w:val="26"/>
        </w:rPr>
        <w:tab/>
      </w:r>
      <w:proofErr w:type="gramStart"/>
      <w:r w:rsidRPr="00D32877">
        <w:rPr>
          <w:sz w:val="26"/>
          <w:szCs w:val="26"/>
        </w:rPr>
        <w:t xml:space="preserve">Так, прокуратурой района проведен анализ исполнения АМС Дигорского городского поселения </w:t>
      </w:r>
      <w:r w:rsidRPr="00D32877">
        <w:rPr>
          <w:color w:val="000000" w:themeColor="text1"/>
          <w:sz w:val="26"/>
          <w:szCs w:val="26"/>
        </w:rPr>
        <w:t>республиканской адресной программы «Переселение граждан из аварийного жилищного фонда на территории Республики Северная Осетия – Алания» на 2019-2025 годы» (далее – Программа), в рамках которой на 2020 год предусматривалось расселение многоквартирного жилого дома, расположенного по адресу: г. Дигора, ул. С.Бердиева, д. 71, признанного аварийным 13.11.2015.</w:t>
      </w:r>
      <w:proofErr w:type="gramEnd"/>
    </w:p>
    <w:p w:rsidR="009D6FC0" w:rsidRPr="00D32877" w:rsidRDefault="009D6FC0" w:rsidP="009D6F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2877">
        <w:rPr>
          <w:sz w:val="26"/>
          <w:szCs w:val="26"/>
        </w:rPr>
        <w:t>Несмотря на то, что жители аварийного многоквартирного дома, расположенного по указанному адресу, переселены в установленном порядке, меры, направленные на демонтаж аварийного дома органом местного самоуправления не приняты.</w:t>
      </w:r>
    </w:p>
    <w:p w:rsidR="009D6FC0" w:rsidRPr="00D32877" w:rsidRDefault="009D6FC0" w:rsidP="009D6FC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D32877">
        <w:rPr>
          <w:sz w:val="26"/>
          <w:szCs w:val="26"/>
        </w:rPr>
        <w:t>Республиканская адресная программа по переселению является правовым актом, требования которого подлежат безусловному исполнению в связи с нормативным характером их регулирования.</w:t>
      </w:r>
    </w:p>
    <w:p w:rsidR="009D6FC0" w:rsidRPr="00D32877" w:rsidRDefault="009D6FC0" w:rsidP="009D6FC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D32877">
        <w:rPr>
          <w:sz w:val="26"/>
          <w:szCs w:val="26"/>
        </w:rPr>
        <w:t xml:space="preserve">Таким образом, нарушение сроков сноса аварийных многоквартирных домов является нарушением требований, предусмотренных в указанных программных документах. При этом не исполнение названных требований программы позволяет развиваться условиям, угрожающим безопасному проживанию граждан в </w:t>
      </w:r>
      <w:r w:rsidRPr="00D32877">
        <w:rPr>
          <w:sz w:val="26"/>
          <w:szCs w:val="26"/>
        </w:rPr>
        <w:lastRenderedPageBreak/>
        <w:t xml:space="preserve">аварийных многоквартирных домах, а также иным гражданам, вынужденным сосуществовать рядом с домами, грозящими обвалом. </w:t>
      </w:r>
    </w:p>
    <w:p w:rsidR="009D6FC0" w:rsidRPr="00D32877" w:rsidRDefault="009D6FC0" w:rsidP="009D6FC0">
      <w:pPr>
        <w:autoSpaceDE w:val="0"/>
        <w:autoSpaceDN w:val="0"/>
        <w:adjustRightInd w:val="0"/>
        <w:ind w:firstLine="703"/>
        <w:jc w:val="both"/>
        <w:outlineLvl w:val="0"/>
        <w:rPr>
          <w:color w:val="000000" w:themeColor="text1"/>
          <w:sz w:val="26"/>
          <w:szCs w:val="26"/>
        </w:rPr>
      </w:pPr>
      <w:r w:rsidRPr="00D32877">
        <w:rPr>
          <w:color w:val="000000" w:themeColor="text1"/>
          <w:sz w:val="26"/>
          <w:szCs w:val="26"/>
        </w:rPr>
        <w:t xml:space="preserve">По результатам проверки </w:t>
      </w:r>
      <w:r w:rsidR="00D32877" w:rsidRPr="00D32877">
        <w:rPr>
          <w:color w:val="000000" w:themeColor="text1"/>
          <w:sz w:val="26"/>
          <w:szCs w:val="26"/>
        </w:rPr>
        <w:t>внесено представление об устранении нарушений закона, которое рассмотрено и удовлетворено.</w:t>
      </w:r>
    </w:p>
    <w:p w:rsidR="009D6FC0" w:rsidRPr="00D32877" w:rsidRDefault="009D6FC0" w:rsidP="009D6FC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</w:p>
    <w:p w:rsidR="00FB5CED" w:rsidRPr="00D32877" w:rsidRDefault="00FB5CED" w:rsidP="00FB5CED">
      <w:pPr>
        <w:autoSpaceDE w:val="0"/>
        <w:autoSpaceDN w:val="0"/>
        <w:adjustRightInd w:val="0"/>
        <w:ind w:firstLine="703"/>
        <w:jc w:val="both"/>
        <w:outlineLvl w:val="0"/>
        <w:rPr>
          <w:color w:val="000000" w:themeColor="text1"/>
          <w:sz w:val="26"/>
          <w:szCs w:val="26"/>
        </w:rPr>
      </w:pPr>
    </w:p>
    <w:p w:rsidR="007959B6" w:rsidRPr="00D32877" w:rsidRDefault="007222A2" w:rsidP="007222A2">
      <w:pPr>
        <w:ind w:firstLine="708"/>
        <w:jc w:val="both"/>
        <w:rPr>
          <w:b/>
          <w:sz w:val="26"/>
          <w:szCs w:val="26"/>
        </w:rPr>
      </w:pPr>
      <w:r w:rsidRPr="00D32877">
        <w:rPr>
          <w:b/>
          <w:sz w:val="26"/>
          <w:szCs w:val="26"/>
        </w:rPr>
        <w:t>О результатах надзорной де</w:t>
      </w:r>
      <w:r w:rsidR="00B17E35" w:rsidRPr="00D32877">
        <w:rPr>
          <w:b/>
          <w:sz w:val="26"/>
          <w:szCs w:val="26"/>
        </w:rPr>
        <w:t>я</w:t>
      </w:r>
      <w:r w:rsidRPr="00D32877">
        <w:rPr>
          <w:b/>
          <w:sz w:val="26"/>
          <w:szCs w:val="26"/>
        </w:rPr>
        <w:t>тельности</w:t>
      </w:r>
      <w:r w:rsidR="00844719" w:rsidRPr="00D32877">
        <w:rPr>
          <w:b/>
          <w:sz w:val="26"/>
          <w:szCs w:val="26"/>
        </w:rPr>
        <w:t xml:space="preserve"> </w:t>
      </w:r>
    </w:p>
    <w:p w:rsidR="007222A2" w:rsidRPr="00D32877" w:rsidRDefault="007222A2" w:rsidP="007222A2">
      <w:pPr>
        <w:ind w:firstLine="708"/>
        <w:jc w:val="both"/>
        <w:rPr>
          <w:sz w:val="26"/>
          <w:szCs w:val="26"/>
        </w:rPr>
      </w:pPr>
    </w:p>
    <w:p w:rsidR="00B17E35" w:rsidRPr="00D32877" w:rsidRDefault="00B17E35" w:rsidP="00B17E35">
      <w:pPr>
        <w:ind w:firstLine="708"/>
        <w:jc w:val="both"/>
        <w:rPr>
          <w:sz w:val="26"/>
          <w:szCs w:val="26"/>
        </w:rPr>
      </w:pPr>
      <w:r w:rsidRPr="00D32877">
        <w:rPr>
          <w:sz w:val="26"/>
          <w:szCs w:val="26"/>
        </w:rPr>
        <w:t>Прокуратурой Дигорского района Республики Северная Осетия – Алания проведен мониторинг принятых органами местного самоуправления Дигорского района нормативных актов.</w:t>
      </w:r>
    </w:p>
    <w:p w:rsidR="00B17E35" w:rsidRPr="00D32877" w:rsidRDefault="00B17E35" w:rsidP="00B17E35">
      <w:pPr>
        <w:jc w:val="both"/>
        <w:rPr>
          <w:sz w:val="26"/>
          <w:szCs w:val="26"/>
        </w:rPr>
      </w:pPr>
      <w:r w:rsidRPr="00D32877">
        <w:rPr>
          <w:sz w:val="26"/>
          <w:szCs w:val="26"/>
        </w:rPr>
        <w:tab/>
        <w:t xml:space="preserve">Так, </w:t>
      </w:r>
      <w:r w:rsidR="00DF4B41" w:rsidRPr="00D32877">
        <w:rPr>
          <w:sz w:val="26"/>
          <w:szCs w:val="26"/>
        </w:rPr>
        <w:t>Р</w:t>
      </w:r>
      <w:r w:rsidRPr="00D32877">
        <w:rPr>
          <w:sz w:val="26"/>
          <w:szCs w:val="26"/>
        </w:rPr>
        <w:t xml:space="preserve">аспоряжением главы </w:t>
      </w:r>
      <w:r w:rsidRPr="00D32877">
        <w:rPr>
          <w:color w:val="000000" w:themeColor="text1"/>
          <w:sz w:val="26"/>
          <w:szCs w:val="26"/>
        </w:rPr>
        <w:t xml:space="preserve">АМС </w:t>
      </w:r>
      <w:proofErr w:type="spellStart"/>
      <w:r w:rsidRPr="00D32877">
        <w:rPr>
          <w:color w:val="000000" w:themeColor="text1"/>
          <w:sz w:val="26"/>
          <w:szCs w:val="26"/>
        </w:rPr>
        <w:t>Мостиздахского</w:t>
      </w:r>
      <w:proofErr w:type="spellEnd"/>
      <w:r w:rsidRPr="00D32877">
        <w:rPr>
          <w:color w:val="000000" w:themeColor="text1"/>
          <w:sz w:val="26"/>
          <w:szCs w:val="26"/>
        </w:rPr>
        <w:t xml:space="preserve"> сельского поселения </w:t>
      </w:r>
      <w:proofErr w:type="spellStart"/>
      <w:r w:rsidRPr="00D32877">
        <w:rPr>
          <w:color w:val="000000" w:themeColor="text1"/>
          <w:sz w:val="26"/>
          <w:szCs w:val="26"/>
        </w:rPr>
        <w:t>Дигорского</w:t>
      </w:r>
      <w:proofErr w:type="spellEnd"/>
      <w:r w:rsidRPr="00D32877">
        <w:rPr>
          <w:color w:val="000000" w:themeColor="text1"/>
          <w:sz w:val="26"/>
          <w:szCs w:val="26"/>
        </w:rPr>
        <w:t xml:space="preserve"> района Б. </w:t>
      </w:r>
      <w:proofErr w:type="gramStart"/>
      <w:r w:rsidRPr="00D32877">
        <w:rPr>
          <w:sz w:val="26"/>
          <w:szCs w:val="26"/>
        </w:rPr>
        <w:t>принят</w:t>
      </w:r>
      <w:proofErr w:type="gramEnd"/>
      <w:r w:rsidRPr="00D32877">
        <w:rPr>
          <w:sz w:val="26"/>
          <w:szCs w:val="26"/>
        </w:rPr>
        <w:t xml:space="preserve"> на работу в АМС сельского поселения с на 200 часов обязательных работ на должность разнорабочего согласно направлению </w:t>
      </w:r>
      <w:proofErr w:type="spellStart"/>
      <w:r w:rsidRPr="00D32877">
        <w:rPr>
          <w:sz w:val="26"/>
          <w:szCs w:val="26"/>
        </w:rPr>
        <w:t>Алагирского</w:t>
      </w:r>
      <w:proofErr w:type="spellEnd"/>
      <w:r w:rsidRPr="00D32877">
        <w:rPr>
          <w:sz w:val="26"/>
          <w:szCs w:val="26"/>
        </w:rPr>
        <w:t xml:space="preserve"> филиала ФКУ УИИ УФСИН России по РСО - Алания.</w:t>
      </w:r>
    </w:p>
    <w:p w:rsidR="00B17E35" w:rsidRPr="00D32877" w:rsidRDefault="00B17E35" w:rsidP="00B17E35">
      <w:pPr>
        <w:jc w:val="both"/>
        <w:rPr>
          <w:sz w:val="26"/>
          <w:szCs w:val="26"/>
        </w:rPr>
      </w:pPr>
      <w:r w:rsidRPr="00D32877">
        <w:rPr>
          <w:sz w:val="26"/>
          <w:szCs w:val="26"/>
        </w:rPr>
        <w:tab/>
        <w:t xml:space="preserve">В соответствии с </w:t>
      </w:r>
      <w:proofErr w:type="gramStart"/>
      <w:r w:rsidRPr="00D32877">
        <w:rPr>
          <w:sz w:val="26"/>
          <w:szCs w:val="26"/>
        </w:rPr>
        <w:t>ч</w:t>
      </w:r>
      <w:proofErr w:type="gramEnd"/>
      <w:r w:rsidRPr="00D32877">
        <w:rPr>
          <w:sz w:val="26"/>
          <w:szCs w:val="26"/>
        </w:rPr>
        <w:t>.1 ст. 25 УИК РФ наказание в виде обязательных работ исполняют уголовно - исполнительные инспекции по месту жительства осужденных. Вид обязательных работ и объекты, на которых они отбываются, определяются органами местного самоуправления по согласованию с уголовно - исполнительными инспекциями.</w:t>
      </w:r>
    </w:p>
    <w:p w:rsidR="00B17E35" w:rsidRPr="00D32877" w:rsidRDefault="00B17E35" w:rsidP="00B17E35">
      <w:pPr>
        <w:jc w:val="both"/>
        <w:rPr>
          <w:sz w:val="26"/>
          <w:szCs w:val="26"/>
        </w:rPr>
      </w:pPr>
      <w:r w:rsidRPr="00D32877">
        <w:rPr>
          <w:sz w:val="26"/>
          <w:szCs w:val="26"/>
        </w:rPr>
        <w:tab/>
        <w:t xml:space="preserve">Согласно </w:t>
      </w:r>
      <w:proofErr w:type="gramStart"/>
      <w:r w:rsidRPr="00D32877">
        <w:rPr>
          <w:sz w:val="26"/>
          <w:szCs w:val="26"/>
        </w:rPr>
        <w:t>ч</w:t>
      </w:r>
      <w:proofErr w:type="gramEnd"/>
      <w:r w:rsidRPr="00D32877">
        <w:rPr>
          <w:sz w:val="26"/>
          <w:szCs w:val="26"/>
        </w:rPr>
        <w:t>. 1 ст. 28 УИК РФ на администрацию организаций, в которых осужденные отбывают обязательные работы, возлагаются контроль за выполнением осужденными определенных для них работ, уведомление уголовно - исполнительных инспекций о количестве проработанных часов или об уклонении осужденных от отбывания наказания.</w:t>
      </w:r>
    </w:p>
    <w:p w:rsidR="00B17E35" w:rsidRPr="00D32877" w:rsidRDefault="00B17E35" w:rsidP="00B17E35">
      <w:pPr>
        <w:jc w:val="both"/>
        <w:rPr>
          <w:sz w:val="26"/>
          <w:szCs w:val="26"/>
        </w:rPr>
      </w:pPr>
      <w:r w:rsidRPr="00D32877">
        <w:rPr>
          <w:sz w:val="26"/>
          <w:szCs w:val="26"/>
        </w:rPr>
        <w:tab/>
        <w:t>В нарушение указанных требований законодательства, администрацией сельского поселения вместо определения вида и объектов отбывания обязательных работ осужденный принят на должность в АМС сельского поселения в отсутствие соответствующего согласования с территориальным подразделением ФКУ УИИ УФСИН России по РСО – Алания.</w:t>
      </w:r>
    </w:p>
    <w:p w:rsidR="00B17E35" w:rsidRPr="00D32877" w:rsidRDefault="00B17E35" w:rsidP="00B17E35">
      <w:pPr>
        <w:jc w:val="both"/>
        <w:rPr>
          <w:sz w:val="26"/>
          <w:szCs w:val="26"/>
        </w:rPr>
      </w:pPr>
      <w:r w:rsidRPr="00D32877">
        <w:rPr>
          <w:sz w:val="26"/>
          <w:szCs w:val="26"/>
        </w:rPr>
        <w:tab/>
      </w:r>
      <w:r w:rsidR="00DF4B41" w:rsidRPr="00D32877">
        <w:rPr>
          <w:sz w:val="26"/>
          <w:szCs w:val="26"/>
        </w:rPr>
        <w:t>По результатам проверки Распоряжение опротестовано прокуратурой.</w:t>
      </w:r>
      <w:r w:rsidRPr="00D32877">
        <w:rPr>
          <w:sz w:val="26"/>
          <w:szCs w:val="26"/>
        </w:rPr>
        <w:t xml:space="preserve"> </w:t>
      </w:r>
    </w:p>
    <w:p w:rsidR="00DF4B41" w:rsidRPr="00D32877" w:rsidRDefault="00DF4B41" w:rsidP="00B17E35">
      <w:pPr>
        <w:jc w:val="both"/>
        <w:rPr>
          <w:sz w:val="26"/>
          <w:szCs w:val="26"/>
        </w:rPr>
      </w:pPr>
    </w:p>
    <w:p w:rsidR="00DF4B41" w:rsidRPr="00D32877" w:rsidRDefault="00DF4B41" w:rsidP="00DF4B41">
      <w:pPr>
        <w:ind w:firstLine="708"/>
        <w:jc w:val="both"/>
        <w:rPr>
          <w:b/>
          <w:sz w:val="26"/>
          <w:szCs w:val="26"/>
        </w:rPr>
      </w:pPr>
      <w:r w:rsidRPr="00D32877">
        <w:rPr>
          <w:b/>
          <w:sz w:val="26"/>
          <w:szCs w:val="26"/>
        </w:rPr>
        <w:t>О результатах надзорной деятельности</w:t>
      </w:r>
    </w:p>
    <w:p w:rsidR="007222A2" w:rsidRPr="00D32877" w:rsidRDefault="00DF4B41" w:rsidP="007222A2">
      <w:pPr>
        <w:ind w:firstLine="708"/>
        <w:jc w:val="both"/>
        <w:rPr>
          <w:sz w:val="26"/>
          <w:szCs w:val="26"/>
        </w:rPr>
      </w:pPr>
      <w:r w:rsidRPr="00D32877">
        <w:rPr>
          <w:sz w:val="26"/>
          <w:szCs w:val="26"/>
        </w:rPr>
        <w:tab/>
      </w:r>
    </w:p>
    <w:p w:rsidR="009C6A91" w:rsidRPr="00D32877" w:rsidRDefault="009C6A91" w:rsidP="009C6A91">
      <w:pPr>
        <w:ind w:firstLine="708"/>
        <w:jc w:val="both"/>
        <w:rPr>
          <w:color w:val="000000" w:themeColor="text1"/>
          <w:sz w:val="26"/>
          <w:szCs w:val="26"/>
        </w:rPr>
      </w:pPr>
      <w:r w:rsidRPr="00D32877">
        <w:rPr>
          <w:sz w:val="26"/>
          <w:szCs w:val="26"/>
        </w:rPr>
        <w:t xml:space="preserve">Прокуратурой Дигорского района, в связи с поступившим обращением проведена проверка деятельности </w:t>
      </w:r>
      <w:r w:rsidRPr="00D32877">
        <w:rPr>
          <w:color w:val="000000" w:themeColor="text1"/>
          <w:sz w:val="26"/>
          <w:szCs w:val="26"/>
        </w:rPr>
        <w:t>ГБУ КЦСОН Дигорского района на предмет исполнения законодательства о порядке рассмотрения обращений граждан.</w:t>
      </w:r>
    </w:p>
    <w:p w:rsidR="009C6A91" w:rsidRPr="00D32877" w:rsidRDefault="009C6A91" w:rsidP="009C6A91">
      <w:pPr>
        <w:ind w:firstLine="708"/>
        <w:jc w:val="both"/>
        <w:rPr>
          <w:sz w:val="26"/>
          <w:szCs w:val="26"/>
        </w:rPr>
      </w:pPr>
      <w:r w:rsidRPr="00D32877">
        <w:rPr>
          <w:sz w:val="26"/>
          <w:szCs w:val="26"/>
        </w:rPr>
        <w:t xml:space="preserve">В ходе проведенной проверки установлено, что в КЦСОН </w:t>
      </w:r>
      <w:r w:rsidRPr="00D32877">
        <w:rPr>
          <w:color w:val="000000" w:themeColor="text1"/>
          <w:sz w:val="26"/>
          <w:szCs w:val="26"/>
        </w:rPr>
        <w:t xml:space="preserve">поступило заявление от жителя </w:t>
      </w:r>
      <w:proofErr w:type="gramStart"/>
      <w:r w:rsidRPr="00D32877">
        <w:rPr>
          <w:color w:val="000000" w:themeColor="text1"/>
          <w:sz w:val="26"/>
          <w:szCs w:val="26"/>
        </w:rPr>
        <w:t>г</w:t>
      </w:r>
      <w:proofErr w:type="gramEnd"/>
      <w:r w:rsidRPr="00D32877">
        <w:rPr>
          <w:color w:val="000000" w:themeColor="text1"/>
          <w:sz w:val="26"/>
          <w:szCs w:val="26"/>
        </w:rPr>
        <w:t>. Дигора о назначении и выплате государственной социальной помощи на основании социального контракта.</w:t>
      </w:r>
    </w:p>
    <w:p w:rsidR="009C6A91" w:rsidRPr="00D32877" w:rsidRDefault="009C6A91" w:rsidP="009C6A91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D32877">
        <w:rPr>
          <w:sz w:val="26"/>
          <w:szCs w:val="26"/>
        </w:rPr>
        <w:tab/>
        <w:t xml:space="preserve">В соответствии с п.4 ч.1 ст. 10  Федерального закона РФ от 02.05.2006 № 59-ФЗ «О порядке рассмотрения обращений граждан Российской Федерации» (далее - Закон № 59 - ФЗ), государственный орган, орган местного самоуправления, </w:t>
      </w:r>
      <w:r w:rsidRPr="00D32877">
        <w:rPr>
          <w:bCs/>
          <w:sz w:val="26"/>
          <w:szCs w:val="26"/>
        </w:rPr>
        <w:t xml:space="preserve">должностное лицо, </w:t>
      </w:r>
      <w:r w:rsidRPr="00D32877">
        <w:rPr>
          <w:sz w:val="26"/>
          <w:szCs w:val="26"/>
        </w:rPr>
        <w:t>дает письменный ответ по существу поставленных в обращении вопросов.</w:t>
      </w:r>
    </w:p>
    <w:p w:rsidR="009C6A91" w:rsidRPr="00D32877" w:rsidRDefault="009C6A91" w:rsidP="009C6A91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D32877">
        <w:rPr>
          <w:sz w:val="26"/>
          <w:szCs w:val="26"/>
        </w:rPr>
        <w:tab/>
        <w:t xml:space="preserve">Согласно </w:t>
      </w:r>
      <w:proofErr w:type="gramStart"/>
      <w:r w:rsidRPr="00D32877">
        <w:rPr>
          <w:sz w:val="26"/>
          <w:szCs w:val="26"/>
        </w:rPr>
        <w:t>ч</w:t>
      </w:r>
      <w:proofErr w:type="gramEnd"/>
      <w:r w:rsidRPr="00D32877">
        <w:rPr>
          <w:sz w:val="26"/>
          <w:szCs w:val="26"/>
        </w:rPr>
        <w:t>. 1 ст. 12 Закона № 59 - 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9C6A91" w:rsidRPr="00D32877" w:rsidRDefault="009C6A91" w:rsidP="009C6A91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D32877">
        <w:rPr>
          <w:sz w:val="26"/>
          <w:szCs w:val="26"/>
        </w:rPr>
        <w:lastRenderedPageBreak/>
        <w:t>Однако проведенной проверкой было установлено, в нарушение изложенных норм законодательства, ответ заявителю о результатах рассмотрения не дан, срок рассмотрения обращения не продлевался.</w:t>
      </w:r>
    </w:p>
    <w:p w:rsidR="00614258" w:rsidRPr="00D32877" w:rsidRDefault="00614258" w:rsidP="009C6A91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D32877">
        <w:rPr>
          <w:sz w:val="26"/>
          <w:szCs w:val="26"/>
        </w:rPr>
        <w:t>По результатам проверки руководителю учреждения внесено представление об устранении нарушений закона, которое рассмотрено и удовлетворено, должностное лицо привлечено к дисциплинарной ответственности.</w:t>
      </w:r>
    </w:p>
    <w:p w:rsidR="007222A2" w:rsidRPr="00D32877" w:rsidRDefault="007222A2" w:rsidP="007222A2">
      <w:pPr>
        <w:ind w:firstLine="708"/>
        <w:jc w:val="both"/>
        <w:rPr>
          <w:sz w:val="26"/>
          <w:szCs w:val="26"/>
        </w:rPr>
      </w:pPr>
    </w:p>
    <w:p w:rsidR="0018205B" w:rsidRPr="00D32877" w:rsidRDefault="0018205B" w:rsidP="007222A2">
      <w:pPr>
        <w:ind w:firstLine="708"/>
        <w:jc w:val="both"/>
        <w:rPr>
          <w:sz w:val="26"/>
          <w:szCs w:val="26"/>
        </w:rPr>
      </w:pPr>
    </w:p>
    <w:p w:rsidR="0018205B" w:rsidRPr="00D32877" w:rsidRDefault="0018205B" w:rsidP="0018205B">
      <w:pPr>
        <w:ind w:firstLine="708"/>
        <w:jc w:val="both"/>
        <w:rPr>
          <w:b/>
          <w:sz w:val="26"/>
          <w:szCs w:val="26"/>
        </w:rPr>
      </w:pPr>
      <w:r w:rsidRPr="00D32877">
        <w:rPr>
          <w:b/>
          <w:sz w:val="26"/>
          <w:szCs w:val="26"/>
        </w:rPr>
        <w:t>О результатах надзорной деятельности</w:t>
      </w:r>
    </w:p>
    <w:p w:rsidR="0018205B" w:rsidRPr="00D32877" w:rsidRDefault="0018205B" w:rsidP="0018205B">
      <w:pPr>
        <w:ind w:firstLine="708"/>
        <w:jc w:val="both"/>
        <w:rPr>
          <w:sz w:val="26"/>
          <w:szCs w:val="26"/>
        </w:rPr>
      </w:pPr>
      <w:r w:rsidRPr="00D32877">
        <w:rPr>
          <w:sz w:val="26"/>
          <w:szCs w:val="26"/>
        </w:rPr>
        <w:tab/>
      </w:r>
    </w:p>
    <w:p w:rsidR="00854E67" w:rsidRPr="00D32877" w:rsidRDefault="0018205B" w:rsidP="00854E67">
      <w:pPr>
        <w:ind w:firstLine="708"/>
        <w:jc w:val="both"/>
        <w:rPr>
          <w:sz w:val="26"/>
          <w:szCs w:val="26"/>
        </w:rPr>
      </w:pPr>
      <w:r w:rsidRPr="00D32877">
        <w:rPr>
          <w:sz w:val="26"/>
          <w:szCs w:val="26"/>
        </w:rPr>
        <w:t>Прокуратурой Дигорского района</w:t>
      </w:r>
      <w:r w:rsidR="00004F7E" w:rsidRPr="00D32877">
        <w:rPr>
          <w:sz w:val="26"/>
          <w:szCs w:val="26"/>
        </w:rPr>
        <w:t xml:space="preserve"> проведена проверка </w:t>
      </w:r>
      <w:r w:rsidR="00854E67" w:rsidRPr="00D32877">
        <w:rPr>
          <w:sz w:val="26"/>
          <w:szCs w:val="26"/>
        </w:rPr>
        <w:t>исполнения законодательства о транспортном обслуживании населения, содержании муниципальной собственности.</w:t>
      </w:r>
    </w:p>
    <w:p w:rsidR="00854E67" w:rsidRPr="00D32877" w:rsidRDefault="00854E67" w:rsidP="00854E67">
      <w:pPr>
        <w:ind w:firstLine="709"/>
        <w:jc w:val="both"/>
        <w:rPr>
          <w:sz w:val="26"/>
          <w:szCs w:val="26"/>
        </w:rPr>
      </w:pPr>
      <w:r w:rsidRPr="00D32877">
        <w:rPr>
          <w:sz w:val="26"/>
          <w:szCs w:val="26"/>
        </w:rPr>
        <w:t xml:space="preserve">В ходе проведенной проверки установлено, что на территории </w:t>
      </w:r>
      <w:proofErr w:type="spellStart"/>
      <w:r w:rsidRPr="00D32877">
        <w:rPr>
          <w:sz w:val="26"/>
          <w:szCs w:val="26"/>
        </w:rPr>
        <w:t>Карман-Синдзикауского</w:t>
      </w:r>
      <w:proofErr w:type="spellEnd"/>
      <w:r w:rsidRPr="00D32877">
        <w:rPr>
          <w:sz w:val="26"/>
          <w:szCs w:val="26"/>
        </w:rPr>
        <w:t xml:space="preserve"> сельского поселения </w:t>
      </w:r>
      <w:proofErr w:type="spellStart"/>
      <w:r w:rsidRPr="00D32877">
        <w:rPr>
          <w:sz w:val="26"/>
          <w:szCs w:val="26"/>
        </w:rPr>
        <w:t>Дигорского</w:t>
      </w:r>
      <w:proofErr w:type="spellEnd"/>
      <w:r w:rsidRPr="00D32877">
        <w:rPr>
          <w:sz w:val="26"/>
          <w:szCs w:val="26"/>
        </w:rPr>
        <w:t xml:space="preserve"> района РСО-Алания расположено 47,6 км </w:t>
      </w:r>
      <w:proofErr w:type="spellStart"/>
      <w:r w:rsidRPr="00D32877">
        <w:rPr>
          <w:sz w:val="26"/>
          <w:szCs w:val="26"/>
        </w:rPr>
        <w:t>внутрипоселковых</w:t>
      </w:r>
      <w:proofErr w:type="spellEnd"/>
      <w:r w:rsidRPr="00D32877">
        <w:rPr>
          <w:sz w:val="26"/>
          <w:szCs w:val="26"/>
        </w:rPr>
        <w:t xml:space="preserve"> автомобильных дорог и 3 искусственных дорожных сооружения (автомобильно-пешеходных моста), состоящих на учете в реестре муниципального имущества </w:t>
      </w:r>
      <w:proofErr w:type="spellStart"/>
      <w:r w:rsidRPr="00D32877">
        <w:rPr>
          <w:sz w:val="26"/>
          <w:szCs w:val="26"/>
        </w:rPr>
        <w:t>Карман-Синдзикауского</w:t>
      </w:r>
      <w:proofErr w:type="spellEnd"/>
      <w:r w:rsidRPr="00D32877">
        <w:rPr>
          <w:sz w:val="26"/>
          <w:szCs w:val="26"/>
        </w:rPr>
        <w:t xml:space="preserve"> сельского поселения.</w:t>
      </w:r>
    </w:p>
    <w:p w:rsidR="00854E67" w:rsidRPr="00D32877" w:rsidRDefault="00854E67" w:rsidP="00854E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32877">
        <w:rPr>
          <w:rFonts w:eastAsiaTheme="minorHAnsi"/>
          <w:sz w:val="26"/>
          <w:szCs w:val="26"/>
          <w:lang w:eastAsia="en-US"/>
        </w:rPr>
        <w:t xml:space="preserve">В соответствии с пунктом 8 статьи 6 Федерального закона от 08.11.2007 № 257-ФЗ «Об автомобильных дорогах и о дорожной деятельности в Российской Федерации автомобильные дороги общего и </w:t>
      </w:r>
      <w:proofErr w:type="spellStart"/>
      <w:r w:rsidRPr="00D32877">
        <w:rPr>
          <w:rFonts w:eastAsiaTheme="minorHAnsi"/>
          <w:sz w:val="26"/>
          <w:szCs w:val="26"/>
          <w:lang w:eastAsia="en-US"/>
        </w:rPr>
        <w:t>необщего</w:t>
      </w:r>
      <w:proofErr w:type="spellEnd"/>
      <w:r w:rsidRPr="00D32877">
        <w:rPr>
          <w:rFonts w:eastAsiaTheme="minorHAnsi"/>
          <w:sz w:val="26"/>
          <w:szCs w:val="26"/>
          <w:lang w:eastAsia="en-US"/>
        </w:rPr>
        <w:t xml:space="preserve"> пользования в границах населенных пунктов поселения относятся к собственности поселения.</w:t>
      </w:r>
    </w:p>
    <w:p w:rsidR="00854E67" w:rsidRPr="00D32877" w:rsidRDefault="00854E67" w:rsidP="00854E67">
      <w:pPr>
        <w:ind w:firstLine="709"/>
        <w:jc w:val="both"/>
        <w:rPr>
          <w:sz w:val="26"/>
          <w:szCs w:val="26"/>
        </w:rPr>
      </w:pPr>
      <w:r w:rsidRPr="00D32877">
        <w:rPr>
          <w:sz w:val="26"/>
          <w:szCs w:val="26"/>
        </w:rPr>
        <w:t xml:space="preserve">Названные объекты недвижимого имущества переданы в собственность муниципального образования </w:t>
      </w:r>
      <w:proofErr w:type="spellStart"/>
      <w:r w:rsidRPr="00D32877">
        <w:rPr>
          <w:sz w:val="26"/>
          <w:szCs w:val="26"/>
        </w:rPr>
        <w:t>Карман-Синдзикауское</w:t>
      </w:r>
      <w:proofErr w:type="spellEnd"/>
      <w:r w:rsidRPr="00D32877">
        <w:rPr>
          <w:sz w:val="26"/>
          <w:szCs w:val="26"/>
        </w:rPr>
        <w:t xml:space="preserve"> сельское поселение </w:t>
      </w:r>
      <w:proofErr w:type="spellStart"/>
      <w:r w:rsidRPr="00D32877">
        <w:rPr>
          <w:sz w:val="26"/>
          <w:szCs w:val="26"/>
        </w:rPr>
        <w:t>Дигорского</w:t>
      </w:r>
      <w:proofErr w:type="spellEnd"/>
      <w:r w:rsidRPr="00D32877">
        <w:rPr>
          <w:sz w:val="26"/>
          <w:szCs w:val="26"/>
        </w:rPr>
        <w:t xml:space="preserve"> района РСО-Алания в связи с принятием Закона РСО-Алания от 16.10.2009 № 34-РЗ «О разграничении муниципального имущества между муниципальным образованием </w:t>
      </w:r>
      <w:proofErr w:type="spellStart"/>
      <w:r w:rsidRPr="00D32877">
        <w:rPr>
          <w:sz w:val="26"/>
          <w:szCs w:val="26"/>
        </w:rPr>
        <w:t>Дигорский</w:t>
      </w:r>
      <w:proofErr w:type="spellEnd"/>
      <w:r w:rsidRPr="00D32877">
        <w:rPr>
          <w:sz w:val="26"/>
          <w:szCs w:val="26"/>
        </w:rPr>
        <w:t xml:space="preserve"> район </w:t>
      </w:r>
      <w:proofErr w:type="spellStart"/>
      <w:r w:rsidRPr="00D32877">
        <w:rPr>
          <w:sz w:val="26"/>
          <w:szCs w:val="26"/>
        </w:rPr>
        <w:t>РСО-Алания</w:t>
      </w:r>
      <w:proofErr w:type="spellEnd"/>
      <w:r w:rsidRPr="00D32877">
        <w:rPr>
          <w:sz w:val="26"/>
          <w:szCs w:val="26"/>
        </w:rPr>
        <w:t xml:space="preserve"> и поселениями, входящими в его состав».</w:t>
      </w:r>
    </w:p>
    <w:p w:rsidR="00854E67" w:rsidRPr="00D32877" w:rsidRDefault="00854E67" w:rsidP="00854E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32877">
        <w:rPr>
          <w:sz w:val="26"/>
          <w:szCs w:val="26"/>
        </w:rPr>
        <w:t xml:space="preserve">Согласно статье 131 Гражданского кодекса РФ, пункту 1 части 3 статьи 15 Федерального закона от 13.07.2015 № 218-ФЗ «О государственной регистрации недвижимости» </w:t>
      </w:r>
      <w:r w:rsidRPr="00D32877">
        <w:rPr>
          <w:rFonts w:eastAsiaTheme="minorHAnsi"/>
          <w:sz w:val="26"/>
          <w:szCs w:val="26"/>
          <w:lang w:eastAsia="en-US"/>
        </w:rPr>
        <w:t xml:space="preserve">право собственности и другие вещные права на недвижимые вещи, ограничения этих прав, их возникновение, переход и прекращение подлежат </w:t>
      </w:r>
      <w:hyperlink r:id="rId4" w:history="1">
        <w:r w:rsidRPr="00D32877">
          <w:rPr>
            <w:rFonts w:eastAsiaTheme="minorHAnsi"/>
            <w:color w:val="0000FF"/>
            <w:sz w:val="26"/>
            <w:szCs w:val="26"/>
            <w:lang w:eastAsia="en-US"/>
          </w:rPr>
          <w:t>государственной регистрации</w:t>
        </w:r>
      </w:hyperlink>
      <w:r w:rsidRPr="00D32877">
        <w:rPr>
          <w:rFonts w:eastAsiaTheme="minorHAnsi"/>
          <w:sz w:val="26"/>
          <w:szCs w:val="26"/>
          <w:lang w:eastAsia="en-US"/>
        </w:rPr>
        <w:t xml:space="preserve"> в едином государственном реестре, в </w:t>
      </w:r>
      <w:proofErr w:type="gramStart"/>
      <w:r w:rsidRPr="00D32877">
        <w:rPr>
          <w:rFonts w:eastAsiaTheme="minorHAnsi"/>
          <w:sz w:val="26"/>
          <w:szCs w:val="26"/>
          <w:lang w:eastAsia="en-US"/>
        </w:rPr>
        <w:t>связи</w:t>
      </w:r>
      <w:proofErr w:type="gramEnd"/>
      <w:r w:rsidRPr="00D32877">
        <w:rPr>
          <w:rFonts w:eastAsiaTheme="minorHAnsi"/>
          <w:sz w:val="26"/>
          <w:szCs w:val="26"/>
          <w:lang w:eastAsia="en-US"/>
        </w:rPr>
        <w:t xml:space="preserve"> с чем орган местного самоуправления должен обратиться с соответствующим заявлением в орган </w:t>
      </w:r>
      <w:proofErr w:type="spellStart"/>
      <w:r w:rsidRPr="00D32877">
        <w:rPr>
          <w:rFonts w:eastAsiaTheme="minorHAnsi"/>
          <w:sz w:val="26"/>
          <w:szCs w:val="26"/>
          <w:lang w:eastAsia="en-US"/>
        </w:rPr>
        <w:t>Росреестра</w:t>
      </w:r>
      <w:proofErr w:type="spellEnd"/>
      <w:r w:rsidRPr="00D32877">
        <w:rPr>
          <w:rFonts w:eastAsiaTheme="minorHAnsi"/>
          <w:sz w:val="26"/>
          <w:szCs w:val="26"/>
          <w:lang w:eastAsia="en-US"/>
        </w:rPr>
        <w:t>.</w:t>
      </w:r>
    </w:p>
    <w:p w:rsidR="00854E67" w:rsidRPr="00D32877" w:rsidRDefault="00854E67" w:rsidP="00854E67">
      <w:pPr>
        <w:ind w:firstLine="709"/>
        <w:jc w:val="both"/>
        <w:rPr>
          <w:sz w:val="26"/>
          <w:szCs w:val="26"/>
        </w:rPr>
      </w:pPr>
      <w:r w:rsidRPr="00D32877">
        <w:rPr>
          <w:sz w:val="26"/>
          <w:szCs w:val="26"/>
        </w:rPr>
        <w:t>В соответствии с пунктом 3 части 1, частью 4 статьи 14 Федерального закона от 06.10.2003 № 131-ФЗ «Об общих принципах организации местного самоуправления в Российской Федерации» к вопросам местного значения сельских поселений отнесены владение, пользование и распоряжение имуществом, находящимся в муниципальной собственности.</w:t>
      </w:r>
    </w:p>
    <w:p w:rsidR="00854E67" w:rsidRPr="00D32877" w:rsidRDefault="00854E67" w:rsidP="00854E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32877">
        <w:rPr>
          <w:sz w:val="26"/>
          <w:szCs w:val="26"/>
        </w:rPr>
        <w:t xml:space="preserve">Однако проверкой установлено, что в отношении </w:t>
      </w:r>
      <w:proofErr w:type="spellStart"/>
      <w:r w:rsidRPr="00D32877">
        <w:rPr>
          <w:sz w:val="26"/>
          <w:szCs w:val="26"/>
        </w:rPr>
        <w:t>внутрипоселковых</w:t>
      </w:r>
      <w:proofErr w:type="spellEnd"/>
      <w:r w:rsidRPr="00D32877">
        <w:rPr>
          <w:sz w:val="26"/>
          <w:szCs w:val="26"/>
        </w:rPr>
        <w:t xml:space="preserve"> автомобильных дорог и 6 искусственных дорожных сооружений право собственности муниципального образования </w:t>
      </w:r>
      <w:proofErr w:type="spellStart"/>
      <w:r w:rsidRPr="00D32877">
        <w:rPr>
          <w:sz w:val="26"/>
          <w:szCs w:val="26"/>
        </w:rPr>
        <w:t>Карман-Синдзикауского</w:t>
      </w:r>
      <w:proofErr w:type="spellEnd"/>
      <w:r w:rsidRPr="00D32877">
        <w:rPr>
          <w:sz w:val="26"/>
          <w:szCs w:val="26"/>
        </w:rPr>
        <w:t xml:space="preserve"> </w:t>
      </w:r>
      <w:bookmarkStart w:id="0" w:name="_GoBack"/>
      <w:bookmarkEnd w:id="0"/>
      <w:r w:rsidRPr="00D32877">
        <w:rPr>
          <w:sz w:val="26"/>
          <w:szCs w:val="26"/>
        </w:rPr>
        <w:t xml:space="preserve">сельского поселения не зарегистрировано в течение длительного (более 11 лет) периода времени. </w:t>
      </w:r>
      <w:proofErr w:type="gramStart"/>
      <w:r w:rsidRPr="00D32877">
        <w:rPr>
          <w:sz w:val="26"/>
          <w:szCs w:val="26"/>
        </w:rPr>
        <w:t>Данное нарушение действующего законодательства влечет невозможность осуществления в полном объеме правомочий собственника имущества по владению, пользованию и распоряжению им, в том числе в части привлечения средств для осуществления содержания дорог поселения</w:t>
      </w:r>
      <w:r w:rsidRPr="00D32877">
        <w:rPr>
          <w:rFonts w:eastAsiaTheme="minorHAnsi"/>
          <w:sz w:val="26"/>
          <w:szCs w:val="26"/>
          <w:lang w:eastAsia="en-US"/>
        </w:rPr>
        <w:t xml:space="preserve"> в порядке и на условиях, которые предусмотрены законодательством Российской Федерации о </w:t>
      </w:r>
      <w:r w:rsidRPr="00D32877">
        <w:rPr>
          <w:rFonts w:eastAsiaTheme="minorHAnsi"/>
          <w:sz w:val="26"/>
          <w:szCs w:val="26"/>
          <w:lang w:eastAsia="en-US"/>
        </w:rPr>
        <w:lastRenderedPageBreak/>
        <w:t>концессионных соглашениях (статья 34 Федерального закона от 08.11.2007 № 257-ФЗ).</w:t>
      </w:r>
      <w:proofErr w:type="gramEnd"/>
    </w:p>
    <w:p w:rsidR="00854E67" w:rsidRPr="00D32877" w:rsidRDefault="00854E67" w:rsidP="00854E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32877">
        <w:rPr>
          <w:rFonts w:eastAsiaTheme="minorHAnsi"/>
          <w:sz w:val="26"/>
          <w:szCs w:val="26"/>
          <w:lang w:eastAsia="en-US"/>
        </w:rPr>
        <w:t>По результатам проверки было внесено представление об устранении нарушений закона, которое рассмотрено и удовлетворено.</w:t>
      </w:r>
    </w:p>
    <w:p w:rsidR="00854E67" w:rsidRPr="00D32877" w:rsidRDefault="00854E67" w:rsidP="00854E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854E67" w:rsidRPr="00D32877" w:rsidRDefault="00854E67" w:rsidP="00854E67">
      <w:pPr>
        <w:ind w:firstLine="708"/>
        <w:jc w:val="both"/>
        <w:rPr>
          <w:b/>
          <w:sz w:val="26"/>
          <w:szCs w:val="26"/>
        </w:rPr>
      </w:pPr>
      <w:r w:rsidRPr="00D32877">
        <w:rPr>
          <w:b/>
          <w:sz w:val="26"/>
          <w:szCs w:val="26"/>
        </w:rPr>
        <w:t>О результатах надзорной деятельности</w:t>
      </w:r>
    </w:p>
    <w:p w:rsidR="007850A6" w:rsidRPr="00D32877" w:rsidRDefault="007850A6" w:rsidP="007850A6">
      <w:pPr>
        <w:ind w:firstLine="709"/>
        <w:jc w:val="both"/>
        <w:rPr>
          <w:sz w:val="26"/>
          <w:szCs w:val="26"/>
        </w:rPr>
      </w:pPr>
      <w:r w:rsidRPr="00D32877">
        <w:rPr>
          <w:sz w:val="26"/>
          <w:szCs w:val="26"/>
        </w:rPr>
        <w:t>Прокуратурой Дигорского района проведена проверка исполнения законодательства при добыче, производстве, транспортировке и реализации упакованной питьевой воды, включая природную минеральную воду.</w:t>
      </w:r>
    </w:p>
    <w:p w:rsidR="007850A6" w:rsidRPr="00D32877" w:rsidRDefault="007850A6" w:rsidP="007850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877">
        <w:rPr>
          <w:rFonts w:ascii="Times New Roman" w:eastAsia="Times New Roman" w:hAnsi="Times New Roman" w:cs="Times New Roman"/>
          <w:sz w:val="26"/>
          <w:szCs w:val="26"/>
        </w:rPr>
        <w:t>В ходе проведенной проверки установлено, что</w:t>
      </w:r>
      <w:r w:rsidRPr="00D32877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Pr="00D32877">
        <w:rPr>
          <w:rFonts w:ascii="Times New Roman" w:eastAsia="Times New Roman" w:hAnsi="Times New Roman" w:cs="Times New Roman"/>
          <w:sz w:val="26"/>
          <w:szCs w:val="26"/>
        </w:rPr>
        <w:t>Мостиздахского</w:t>
      </w:r>
      <w:proofErr w:type="spellEnd"/>
      <w:r w:rsidRPr="00D3287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D32877">
        <w:rPr>
          <w:rFonts w:ascii="Times New Roman" w:hAnsi="Times New Roman" w:cs="Times New Roman"/>
          <w:sz w:val="26"/>
          <w:szCs w:val="26"/>
        </w:rPr>
        <w:t>Дигорского</w:t>
      </w:r>
      <w:proofErr w:type="spellEnd"/>
      <w:r w:rsidRPr="00D32877">
        <w:rPr>
          <w:rFonts w:ascii="Times New Roman" w:hAnsi="Times New Roman" w:cs="Times New Roman"/>
          <w:sz w:val="26"/>
          <w:szCs w:val="26"/>
        </w:rPr>
        <w:t xml:space="preserve"> района (далее – сельское поселение) расположены водопроводная сеть, общей протяженностью 8 980,0 м, а также водяная скважина, используемые МУП «Родник» для решения вопросов местного значения сельского поселения в части организации водоснабжения населения. Решением Собрания представителей </w:t>
      </w:r>
      <w:proofErr w:type="spellStart"/>
      <w:r w:rsidRPr="00D32877">
        <w:rPr>
          <w:rFonts w:ascii="Times New Roman" w:hAnsi="Times New Roman" w:cs="Times New Roman"/>
          <w:sz w:val="26"/>
          <w:szCs w:val="26"/>
        </w:rPr>
        <w:t>Мостиздахского</w:t>
      </w:r>
      <w:proofErr w:type="spellEnd"/>
      <w:r w:rsidRPr="00D3287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D32877">
        <w:rPr>
          <w:rFonts w:ascii="Times New Roman" w:hAnsi="Times New Roman" w:cs="Times New Roman"/>
          <w:sz w:val="26"/>
          <w:szCs w:val="26"/>
        </w:rPr>
        <w:t>Дигорского</w:t>
      </w:r>
      <w:proofErr w:type="spellEnd"/>
      <w:r w:rsidRPr="00D32877">
        <w:rPr>
          <w:rFonts w:ascii="Times New Roman" w:hAnsi="Times New Roman" w:cs="Times New Roman"/>
          <w:sz w:val="26"/>
          <w:szCs w:val="26"/>
        </w:rPr>
        <w:t xml:space="preserve"> района от 13.04.2021 № 5 скважина питьевой воды передана из муниципальной собственности сельского поселения в муниципальную собственность МО </w:t>
      </w:r>
      <w:proofErr w:type="spellStart"/>
      <w:r w:rsidRPr="00D32877">
        <w:rPr>
          <w:rFonts w:ascii="Times New Roman" w:hAnsi="Times New Roman" w:cs="Times New Roman"/>
          <w:sz w:val="26"/>
          <w:szCs w:val="26"/>
        </w:rPr>
        <w:t>Дигорский</w:t>
      </w:r>
      <w:proofErr w:type="spellEnd"/>
      <w:r w:rsidRPr="00D32877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7850A6" w:rsidRPr="00D32877" w:rsidRDefault="007850A6" w:rsidP="007850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2877">
        <w:rPr>
          <w:rFonts w:ascii="Times New Roman" w:hAnsi="Times New Roman" w:cs="Times New Roman"/>
          <w:sz w:val="26"/>
          <w:szCs w:val="26"/>
        </w:rPr>
        <w:t>Согласно пункту 20 части 1, частям 3, 4 статьи 14 Федерального закона от 06.10.2003 № 131-ФЗ «Об общих принципах организации местного самоуправления в Российской Федерации», пункта 21 части 1, частей 4 и 4.1 Закона РСО-Алания от 25.04.2006 № 24-РЗ «О местном самоуправлении в Республике Северная Осетия-Алания» утверждение генерального плана сельского поселения относится к вопросам местного значения муниципального района.</w:t>
      </w:r>
      <w:proofErr w:type="gramEnd"/>
    </w:p>
    <w:p w:rsidR="007850A6" w:rsidRPr="00D32877" w:rsidRDefault="007850A6" w:rsidP="007850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877">
        <w:rPr>
          <w:rFonts w:ascii="Times New Roman" w:hAnsi="Times New Roman" w:cs="Times New Roman"/>
          <w:sz w:val="26"/>
          <w:szCs w:val="26"/>
        </w:rPr>
        <w:t xml:space="preserve">Решением Собрания представителей </w:t>
      </w:r>
      <w:proofErr w:type="spellStart"/>
      <w:r w:rsidRPr="00D32877">
        <w:rPr>
          <w:rFonts w:ascii="Times New Roman" w:hAnsi="Times New Roman" w:cs="Times New Roman"/>
          <w:sz w:val="26"/>
          <w:szCs w:val="26"/>
        </w:rPr>
        <w:t>Мостиздахского</w:t>
      </w:r>
      <w:proofErr w:type="spellEnd"/>
      <w:r w:rsidRPr="00D3287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D32877">
        <w:rPr>
          <w:rFonts w:ascii="Times New Roman" w:hAnsi="Times New Roman" w:cs="Times New Roman"/>
          <w:sz w:val="26"/>
          <w:szCs w:val="26"/>
        </w:rPr>
        <w:t>Дигорского</w:t>
      </w:r>
      <w:proofErr w:type="spellEnd"/>
      <w:r w:rsidRPr="00D32877">
        <w:rPr>
          <w:rFonts w:ascii="Times New Roman" w:hAnsi="Times New Roman" w:cs="Times New Roman"/>
          <w:sz w:val="26"/>
          <w:szCs w:val="26"/>
        </w:rPr>
        <w:t xml:space="preserve"> района от 07.07.2014 № 8 утвержден Генеральный план </w:t>
      </w:r>
      <w:proofErr w:type="spellStart"/>
      <w:r w:rsidRPr="00D32877">
        <w:rPr>
          <w:rFonts w:ascii="Times New Roman" w:hAnsi="Times New Roman" w:cs="Times New Roman"/>
          <w:sz w:val="26"/>
          <w:szCs w:val="26"/>
        </w:rPr>
        <w:t>Мостиздахского</w:t>
      </w:r>
      <w:proofErr w:type="spellEnd"/>
      <w:r w:rsidRPr="00D32877"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Генеральный план), в соответствии с которым предусмотрено установление зон с особыми условиями использования, в том числе зоны санитарной охраны в отношении объектов источника питьевого и хозяйственно-бытового водоснабжения.</w:t>
      </w:r>
    </w:p>
    <w:p w:rsidR="007850A6" w:rsidRPr="00D32877" w:rsidRDefault="007850A6" w:rsidP="007850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877">
        <w:rPr>
          <w:rFonts w:ascii="Times New Roman" w:hAnsi="Times New Roman" w:cs="Times New Roman"/>
          <w:sz w:val="26"/>
          <w:szCs w:val="26"/>
        </w:rPr>
        <w:t>Согласно разделу 9 Генерального плана «Градостроительные ограничения и особые условия использования территории» устанавливаются границы зоны санитарной охраны водозабора и артезианской скважины (</w:t>
      </w:r>
      <w:r w:rsidRPr="00D3287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32877">
        <w:rPr>
          <w:rFonts w:ascii="Times New Roman" w:hAnsi="Times New Roman" w:cs="Times New Roman"/>
          <w:sz w:val="26"/>
          <w:szCs w:val="26"/>
        </w:rPr>
        <w:t>, II и III пояса).</w:t>
      </w:r>
    </w:p>
    <w:p w:rsidR="007850A6" w:rsidRPr="00D32877" w:rsidRDefault="007850A6" w:rsidP="007850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2877">
        <w:rPr>
          <w:rFonts w:ascii="Times New Roman" w:hAnsi="Times New Roman" w:cs="Times New Roman"/>
          <w:sz w:val="26"/>
          <w:szCs w:val="26"/>
        </w:rPr>
        <w:t xml:space="preserve">В соответствии с пунктом 4 статьи 1 и пунктом 7 части 8 статьи 23 Градостроительного кодекса РФ (далее – </w:t>
      </w:r>
      <w:proofErr w:type="spellStart"/>
      <w:r w:rsidRPr="00D32877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D32877">
        <w:rPr>
          <w:rFonts w:ascii="Times New Roman" w:hAnsi="Times New Roman" w:cs="Times New Roman"/>
          <w:sz w:val="26"/>
          <w:szCs w:val="26"/>
        </w:rPr>
        <w:t xml:space="preserve"> РФ) зоны санитарной охраны источников питьевого и хозяйственно-бытового водоснабжения, устанавливаемые в соответствии с законодательством РФ, относятся к зонам с особыми условиями использования территорий и отображаются на картах генерального плана муниципального образования в составе материалов по его обоснованию.</w:t>
      </w:r>
      <w:proofErr w:type="gramEnd"/>
    </w:p>
    <w:p w:rsidR="007850A6" w:rsidRPr="00D32877" w:rsidRDefault="007850A6" w:rsidP="007850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2877">
        <w:rPr>
          <w:rFonts w:ascii="Times New Roman" w:hAnsi="Times New Roman" w:cs="Times New Roman"/>
          <w:sz w:val="26"/>
          <w:szCs w:val="26"/>
        </w:rPr>
        <w:t xml:space="preserve">Согласно статье 23 </w:t>
      </w:r>
      <w:proofErr w:type="spellStart"/>
      <w:r w:rsidRPr="00D32877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D32877">
        <w:rPr>
          <w:rFonts w:ascii="Times New Roman" w:hAnsi="Times New Roman" w:cs="Times New Roman"/>
          <w:sz w:val="26"/>
          <w:szCs w:val="26"/>
        </w:rPr>
        <w:t xml:space="preserve"> РФ характеристики зон с особыми условиями использования территорий включаются в положение о территориальном планировании генерального плана в случае, если установление таких зон требуется в связи с размещением объектов местного значения, а также в материалы по обоснованию генерального плана в текстовой форме, если установление таких зон требуется в связи с размещением объектов федерального, регионального или местного значения.</w:t>
      </w:r>
      <w:proofErr w:type="gramEnd"/>
    </w:p>
    <w:p w:rsidR="007850A6" w:rsidRPr="00D32877" w:rsidRDefault="007850A6" w:rsidP="007850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877">
        <w:rPr>
          <w:rFonts w:ascii="Times New Roman" w:hAnsi="Times New Roman" w:cs="Times New Roman"/>
          <w:sz w:val="26"/>
          <w:szCs w:val="26"/>
        </w:rPr>
        <w:t>Вопросы установления границ зон санитарной охраны регулируются, в том числе нормами водного законодательства и законодательства в сфере санитарно-эпидемиологического благополучия населения.</w:t>
      </w:r>
    </w:p>
    <w:p w:rsidR="007850A6" w:rsidRPr="00D32877" w:rsidRDefault="007850A6" w:rsidP="007850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877">
        <w:rPr>
          <w:rFonts w:ascii="Times New Roman" w:hAnsi="Times New Roman" w:cs="Times New Roman"/>
          <w:sz w:val="26"/>
          <w:szCs w:val="26"/>
        </w:rPr>
        <w:lastRenderedPageBreak/>
        <w:t>В соответствии с частью 1 статьи 43 Водного кодекса РФ для целей питьевого и хозяйственно-бытового водоснабжения должны использоваться защищенные от загрязнения и засорения поверхностные водные объекты и подземные водные объекты, пригодность которых для указанных целей определяется на основании санитарно-эпидемиологических заключений.</w:t>
      </w:r>
    </w:p>
    <w:p w:rsidR="007850A6" w:rsidRPr="00D32877" w:rsidRDefault="007850A6" w:rsidP="007850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877">
        <w:rPr>
          <w:rFonts w:ascii="Times New Roman" w:hAnsi="Times New Roman" w:cs="Times New Roman"/>
          <w:sz w:val="26"/>
          <w:szCs w:val="26"/>
        </w:rPr>
        <w:t>Согласно части 2 статьи 43 Водного кодекса РФ для водных объектов, используемых для целей питьевого и хозяйственно-бытового водоснабжения, устанавливаются зоны санитарной охраны в соответствии с законодательством о санитарно-эпидемиологическом благополучии населения.</w:t>
      </w:r>
    </w:p>
    <w:p w:rsidR="007850A6" w:rsidRPr="00D32877" w:rsidRDefault="007850A6" w:rsidP="007850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2877">
        <w:rPr>
          <w:rFonts w:ascii="Times New Roman" w:hAnsi="Times New Roman" w:cs="Times New Roman"/>
          <w:sz w:val="26"/>
          <w:szCs w:val="26"/>
        </w:rPr>
        <w:t>В силу абзаца второго пункта 4 и абзаца второго пункта 5 статьи 18 Федерального закона от 30.03.1999 № 52-ФЗ «О санитарно-эпидемиологическом благополучии населения» проекты округов и зон санитарной охраны водных объектов, используемых для питьевого, хозяйственно-бытового водоснабжения и в лечебных целях, а также границы и режим зон санитарной охраны источников питьевого и хозяйственно-бытового водоснабжения устанавливаются органами исполнительной власти субъектов РФ при наличии</w:t>
      </w:r>
      <w:proofErr w:type="gramEnd"/>
      <w:r w:rsidRPr="00D32877">
        <w:rPr>
          <w:rFonts w:ascii="Times New Roman" w:hAnsi="Times New Roman" w:cs="Times New Roman"/>
          <w:sz w:val="26"/>
          <w:szCs w:val="26"/>
        </w:rPr>
        <w:t xml:space="preserve"> санитарно-эпидемиологического заключения о соответствии их санитарным правилам.</w:t>
      </w:r>
    </w:p>
    <w:p w:rsidR="007850A6" w:rsidRPr="00D32877" w:rsidRDefault="007850A6" w:rsidP="007850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877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требования к организации и эксплуатации зон санитарной охраны источников водоснабжения и водопроводов питьевого назначения определены </w:t>
      </w:r>
      <w:proofErr w:type="spellStart"/>
      <w:r w:rsidRPr="00D32877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D32877">
        <w:rPr>
          <w:rFonts w:ascii="Times New Roman" w:hAnsi="Times New Roman" w:cs="Times New Roman"/>
          <w:sz w:val="26"/>
          <w:szCs w:val="26"/>
        </w:rPr>
        <w:t xml:space="preserve"> 2.1.4.1110-02 «Зоны санитарной охраны источников водоснабжения и водопроводов питьевого назначения», утвержденными постановлением Главного государственного санитарного врача РФ от 14.03.2002 № 10 (далее - Санитарные правила, </w:t>
      </w:r>
      <w:proofErr w:type="spellStart"/>
      <w:r w:rsidRPr="00D32877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D32877">
        <w:rPr>
          <w:rFonts w:ascii="Times New Roman" w:hAnsi="Times New Roman" w:cs="Times New Roman"/>
          <w:sz w:val="26"/>
          <w:szCs w:val="26"/>
        </w:rPr>
        <w:t xml:space="preserve"> 2.1.4.1110-02).</w:t>
      </w:r>
    </w:p>
    <w:p w:rsidR="007850A6" w:rsidRPr="00D32877" w:rsidRDefault="007850A6" w:rsidP="007850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877">
        <w:rPr>
          <w:rFonts w:ascii="Times New Roman" w:hAnsi="Times New Roman" w:cs="Times New Roman"/>
          <w:sz w:val="26"/>
          <w:szCs w:val="26"/>
        </w:rPr>
        <w:t xml:space="preserve">Согласно абзацу 1 пункта 1.5 </w:t>
      </w:r>
      <w:proofErr w:type="spellStart"/>
      <w:r w:rsidRPr="00D32877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D32877">
        <w:rPr>
          <w:rFonts w:ascii="Times New Roman" w:hAnsi="Times New Roman" w:cs="Times New Roman"/>
          <w:sz w:val="26"/>
          <w:szCs w:val="26"/>
        </w:rPr>
        <w:t xml:space="preserve"> 2.1.4.1110-02 зоны санитарной охраны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Второй и третий пояса (пояса ограничений) включают территорию, предназначенную для предупреждения загрязнения воды источников водоснабжения. В каждом из трех поясов, а также в пределах санитарно-защитной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воды.</w:t>
      </w:r>
    </w:p>
    <w:p w:rsidR="007850A6" w:rsidRPr="00D32877" w:rsidRDefault="007850A6" w:rsidP="007850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877">
        <w:rPr>
          <w:rFonts w:ascii="Times New Roman" w:hAnsi="Times New Roman" w:cs="Times New Roman"/>
          <w:sz w:val="26"/>
          <w:szCs w:val="26"/>
        </w:rPr>
        <w:t xml:space="preserve">Согласно пункту 1.6 </w:t>
      </w:r>
      <w:proofErr w:type="spellStart"/>
      <w:r w:rsidRPr="00D32877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D32877">
        <w:rPr>
          <w:rFonts w:ascii="Times New Roman" w:hAnsi="Times New Roman" w:cs="Times New Roman"/>
          <w:sz w:val="26"/>
          <w:szCs w:val="26"/>
        </w:rPr>
        <w:t xml:space="preserve"> 2.1.4.1110-02 организации зоны санитарной охраны должна предшествовать разработка ее проекта, в который включаются: определение границ зоны и составляющих ее поясов; план мероприятий по улучшению санитарного состояния территории зоны санитарной охраны и предупреждению загрязнения источника; правила и режим хозяйственного </w:t>
      </w:r>
      <w:proofErr w:type="gramStart"/>
      <w:r w:rsidRPr="00D32877">
        <w:rPr>
          <w:rFonts w:ascii="Times New Roman" w:hAnsi="Times New Roman" w:cs="Times New Roman"/>
          <w:sz w:val="26"/>
          <w:szCs w:val="26"/>
        </w:rPr>
        <w:t>использования территорий трех поясов зоны санитарной охраны</w:t>
      </w:r>
      <w:proofErr w:type="gramEnd"/>
      <w:r w:rsidRPr="00D32877">
        <w:rPr>
          <w:rFonts w:ascii="Times New Roman" w:hAnsi="Times New Roman" w:cs="Times New Roman"/>
          <w:sz w:val="26"/>
          <w:szCs w:val="26"/>
        </w:rPr>
        <w:t>.</w:t>
      </w:r>
    </w:p>
    <w:p w:rsidR="007850A6" w:rsidRPr="00D32877" w:rsidRDefault="007850A6" w:rsidP="007850A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2877">
        <w:rPr>
          <w:rFonts w:ascii="Times New Roman" w:hAnsi="Times New Roman" w:cs="Times New Roman"/>
          <w:sz w:val="26"/>
          <w:szCs w:val="26"/>
        </w:rPr>
        <w:t xml:space="preserve">Принципиальное решение о возможности организации зоны санитарной охраны принимается на стадии проекта районной планировки или генерального плана, когда выбирается источник водоснабжения. В генеральных планах </w:t>
      </w:r>
      <w:proofErr w:type="gramStart"/>
      <w:r w:rsidRPr="00D32877">
        <w:rPr>
          <w:rFonts w:ascii="Times New Roman" w:hAnsi="Times New Roman" w:cs="Times New Roman"/>
          <w:sz w:val="26"/>
          <w:szCs w:val="26"/>
        </w:rPr>
        <w:t>застройки населенных мест зоны санитарной охраны источников водоснабжения</w:t>
      </w:r>
      <w:proofErr w:type="gramEnd"/>
      <w:r w:rsidRPr="00D32877">
        <w:rPr>
          <w:rFonts w:ascii="Times New Roman" w:hAnsi="Times New Roman" w:cs="Times New Roman"/>
          <w:sz w:val="26"/>
          <w:szCs w:val="26"/>
        </w:rPr>
        <w:t xml:space="preserve"> указываются на схеме планировочных ограничений (пункт 1.9 </w:t>
      </w:r>
      <w:proofErr w:type="spellStart"/>
      <w:r w:rsidRPr="00D32877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D32877">
        <w:rPr>
          <w:rFonts w:ascii="Times New Roman" w:hAnsi="Times New Roman" w:cs="Times New Roman"/>
          <w:sz w:val="26"/>
          <w:szCs w:val="26"/>
        </w:rPr>
        <w:t xml:space="preserve"> 2.1.4.1110-02).</w:t>
      </w:r>
    </w:p>
    <w:p w:rsidR="007850A6" w:rsidRPr="00D32877" w:rsidRDefault="007850A6" w:rsidP="007850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877">
        <w:rPr>
          <w:rFonts w:ascii="Times New Roman" w:hAnsi="Times New Roman" w:cs="Times New Roman"/>
          <w:sz w:val="26"/>
          <w:szCs w:val="26"/>
        </w:rPr>
        <w:t xml:space="preserve">Согласно пункту 1.13 </w:t>
      </w:r>
      <w:proofErr w:type="spellStart"/>
      <w:r w:rsidRPr="00D32877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D32877">
        <w:rPr>
          <w:rFonts w:ascii="Times New Roman" w:hAnsi="Times New Roman" w:cs="Times New Roman"/>
          <w:sz w:val="26"/>
          <w:szCs w:val="26"/>
        </w:rPr>
        <w:t xml:space="preserve"> 2.1.4.1110-02 проект зоны санитарной охраны с планом мероприятий должен иметь заключение центра государственного санитарно-эпидемиологического надзора и иных заинтересованных организаций, после чего утверждается в установленном порядке.</w:t>
      </w:r>
    </w:p>
    <w:p w:rsidR="007850A6" w:rsidRPr="00D32877" w:rsidRDefault="007850A6" w:rsidP="007850A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D32877">
        <w:rPr>
          <w:sz w:val="26"/>
          <w:szCs w:val="26"/>
        </w:rPr>
        <w:lastRenderedPageBreak/>
        <w:t xml:space="preserve">В соответствии с постановлением Правительства РСО-Алания от 02.08.2016 № 274 «О Порядке утверждения проектов зон санитарной охраны водных объектов, используемых для питьевого и хозяйственно-бытового водоснабжения на территории Республики Северная Осетия-Алания» </w:t>
      </w:r>
      <w:r w:rsidRPr="00D32877">
        <w:rPr>
          <w:rFonts w:eastAsiaTheme="minorHAnsi"/>
          <w:sz w:val="26"/>
          <w:szCs w:val="26"/>
          <w:lang w:eastAsia="en-US"/>
        </w:rPr>
        <w:t>Министерство жилищно-коммунального хозяйства, топлива и энергетики РСО-Алания (далее – министерство)</w:t>
      </w:r>
      <w:r w:rsidRPr="00D32877">
        <w:rPr>
          <w:sz w:val="26"/>
          <w:szCs w:val="26"/>
        </w:rPr>
        <w:t xml:space="preserve"> является уполномоченным органом по утверждению проектов округов и зон санитарной охраны водных объектов, используемых для питьевого и хозяйственно-бытового водоснабжения на территории РСО-Алания.</w:t>
      </w:r>
      <w:proofErr w:type="gramEnd"/>
    </w:p>
    <w:p w:rsidR="007850A6" w:rsidRPr="00D32877" w:rsidRDefault="007850A6" w:rsidP="007850A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2877">
        <w:rPr>
          <w:rFonts w:ascii="Times New Roman" w:hAnsi="Times New Roman" w:cs="Times New Roman"/>
          <w:sz w:val="26"/>
          <w:szCs w:val="26"/>
        </w:rPr>
        <w:t>Между тем министерством границы зон санитарной охраны для артезианской скважины, как источника питьевого и хозяйственно-бытового водоснабжения, не установлены, проект зоны санитарной охраны, а так же необходимое по нему заключение, подготовленное компетентной организацией, не составлялись, утверждение такого проекта в установленном порядке не производилось.</w:t>
      </w:r>
    </w:p>
    <w:p w:rsidR="007850A6" w:rsidRPr="00D32877" w:rsidRDefault="007850A6" w:rsidP="007850A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D32877">
        <w:rPr>
          <w:rFonts w:eastAsiaTheme="minorHAnsi"/>
          <w:sz w:val="26"/>
          <w:szCs w:val="26"/>
          <w:lang w:eastAsia="en-US"/>
        </w:rPr>
        <w:t xml:space="preserve">В силу </w:t>
      </w:r>
      <w:hyperlink r:id="rId5" w:history="1">
        <w:r w:rsidRPr="00D32877">
          <w:rPr>
            <w:rFonts w:eastAsiaTheme="minorHAnsi"/>
            <w:color w:val="0000FF"/>
            <w:sz w:val="26"/>
            <w:szCs w:val="26"/>
            <w:lang w:eastAsia="en-US"/>
          </w:rPr>
          <w:t>п. 28 ч. 1 ст. 15</w:t>
        </w:r>
      </w:hyperlink>
      <w:r w:rsidRPr="00D32877">
        <w:rPr>
          <w:rFonts w:eastAsiaTheme="minorHAnsi"/>
          <w:sz w:val="26"/>
          <w:szCs w:val="26"/>
          <w:lang w:eastAsia="en-US"/>
        </w:rPr>
        <w:t xml:space="preserve"> Федерального закона от 06.10.2003 № 131-ФЗ к вопросам местного значения поселения относится осуществление в пределах, установленных водным законодательством Российской Федерации, полномочий собственника водных объектов.</w:t>
      </w:r>
    </w:p>
    <w:p w:rsidR="007850A6" w:rsidRPr="00D32877" w:rsidRDefault="007850A6" w:rsidP="007850A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D32877">
        <w:rPr>
          <w:rFonts w:eastAsiaTheme="minorHAnsi"/>
          <w:sz w:val="26"/>
          <w:szCs w:val="26"/>
          <w:lang w:eastAsia="en-US"/>
        </w:rPr>
        <w:t xml:space="preserve">Согласно </w:t>
      </w:r>
      <w:hyperlink r:id="rId6" w:history="1">
        <w:r w:rsidRPr="00D32877">
          <w:rPr>
            <w:rFonts w:eastAsiaTheme="minorHAnsi"/>
            <w:color w:val="0000FF"/>
            <w:sz w:val="26"/>
            <w:szCs w:val="26"/>
            <w:lang w:eastAsia="en-US"/>
          </w:rPr>
          <w:t>п. 3 ч. 1 ст. 27</w:t>
        </w:r>
      </w:hyperlink>
      <w:r w:rsidRPr="00D32877">
        <w:rPr>
          <w:rFonts w:eastAsiaTheme="minorHAnsi"/>
          <w:sz w:val="26"/>
          <w:szCs w:val="26"/>
          <w:lang w:eastAsia="en-US"/>
        </w:rPr>
        <w:t xml:space="preserve"> Водного кодекса РФ к полномочиям органов местного самоуправления в отношении водных объектов, находящихся в собственности муниципальных образований, относится осуществление мер по охране таких водных объектов.</w:t>
      </w:r>
    </w:p>
    <w:p w:rsidR="007850A6" w:rsidRPr="00D32877" w:rsidRDefault="007850A6" w:rsidP="007850A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2877">
        <w:rPr>
          <w:rFonts w:ascii="Times New Roman" w:hAnsi="Times New Roman" w:cs="Times New Roman"/>
          <w:sz w:val="26"/>
          <w:szCs w:val="26"/>
        </w:rPr>
        <w:t xml:space="preserve">Таким образом, с учетом установленных проверкой обстоятельств и приведенных норм федерального законодательства, органом местного самоуправления не соблюден предусмотренный пунктом 5 статьи 18 Федерального закона от 30.03.1999 № 52-ФЗ «О санитарно-эпидемиологическом благополучии населения» порядок установления зоны санитарной охраны источника питьевого и хозяйственно-бытового водоснабжения, находящегося на территории сельского поселения. В </w:t>
      </w:r>
      <w:proofErr w:type="gramStart"/>
      <w:r w:rsidRPr="00D32877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D32877">
        <w:rPr>
          <w:rFonts w:ascii="Times New Roman" w:hAnsi="Times New Roman" w:cs="Times New Roman"/>
          <w:sz w:val="26"/>
          <w:szCs w:val="26"/>
        </w:rPr>
        <w:t xml:space="preserve"> с чем АМС Дигорского района не организовано решение вопроса местного значения и не исполнены</w:t>
      </w:r>
      <w:r w:rsidRPr="00D328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полномочий собственника водных объектов, предусмотренные </w:t>
      </w:r>
      <w:hyperlink r:id="rId7" w:history="1">
        <w:r w:rsidRPr="00D32877"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п. 28 ч. 1 ст. 15</w:t>
        </w:r>
      </w:hyperlink>
      <w:r w:rsidRPr="00D328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Федерального закона от 06.10.2003 № 131-ФЗ, </w:t>
      </w:r>
      <w:hyperlink r:id="rId8" w:history="1">
        <w:r w:rsidRPr="00D32877"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п. 3 ч. 1 ст. 27</w:t>
        </w:r>
      </w:hyperlink>
      <w:r w:rsidRPr="00D328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Водного кодекса РФ, соответственно, что может повлечь нарушение прав граждан на  благоприятную и безопасную окружающую среду.</w:t>
      </w:r>
    </w:p>
    <w:p w:rsidR="007850A6" w:rsidRPr="00D32877" w:rsidRDefault="007850A6" w:rsidP="007850A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32877">
        <w:rPr>
          <w:rFonts w:eastAsiaTheme="minorHAnsi"/>
          <w:sz w:val="26"/>
          <w:szCs w:val="26"/>
          <w:lang w:eastAsia="en-US"/>
        </w:rPr>
        <w:t>По результатам проверки было внесено представление об устранении нарушений закона, которое рассмотрено и удовлетворено.</w:t>
      </w:r>
    </w:p>
    <w:p w:rsidR="007850A6" w:rsidRPr="00D32877" w:rsidRDefault="007850A6" w:rsidP="007222A2">
      <w:pPr>
        <w:ind w:firstLine="708"/>
        <w:jc w:val="both"/>
        <w:rPr>
          <w:sz w:val="26"/>
          <w:szCs w:val="26"/>
        </w:rPr>
      </w:pPr>
    </w:p>
    <w:p w:rsidR="00DA3EA3" w:rsidRPr="00D32877" w:rsidRDefault="00DA3EA3" w:rsidP="00DA3EA3">
      <w:pPr>
        <w:ind w:firstLine="708"/>
        <w:jc w:val="both"/>
        <w:rPr>
          <w:b/>
          <w:sz w:val="26"/>
          <w:szCs w:val="26"/>
        </w:rPr>
      </w:pPr>
      <w:r w:rsidRPr="00D32877">
        <w:rPr>
          <w:b/>
          <w:sz w:val="26"/>
          <w:szCs w:val="26"/>
        </w:rPr>
        <w:t>О результатах надзорной деятельности</w:t>
      </w:r>
    </w:p>
    <w:p w:rsidR="00DA3EA3" w:rsidRPr="00D32877" w:rsidRDefault="00DA3EA3" w:rsidP="00DA3EA3">
      <w:pPr>
        <w:ind w:firstLine="709"/>
        <w:jc w:val="both"/>
        <w:rPr>
          <w:sz w:val="26"/>
          <w:szCs w:val="26"/>
        </w:rPr>
      </w:pPr>
      <w:r w:rsidRPr="00D32877">
        <w:rPr>
          <w:sz w:val="26"/>
          <w:szCs w:val="26"/>
        </w:rPr>
        <w:t xml:space="preserve">В ходе проведенной проверки установлено, что на территории Дигорского района РСО-Алания осуществляют деятельность 10 </w:t>
      </w:r>
      <w:proofErr w:type="gramStart"/>
      <w:r w:rsidRPr="00D32877">
        <w:rPr>
          <w:sz w:val="26"/>
          <w:szCs w:val="26"/>
        </w:rPr>
        <w:t>общеобразовательных</w:t>
      </w:r>
      <w:proofErr w:type="gramEnd"/>
      <w:r w:rsidRPr="00D32877">
        <w:rPr>
          <w:sz w:val="26"/>
          <w:szCs w:val="26"/>
        </w:rPr>
        <w:t xml:space="preserve"> учебных заведения, а также 1 учреждение дополнительного образования спортивной направленности (МАОУ ДО Детско-юношеская спортивная школа Дигорского района РСО-Алания им. </w:t>
      </w:r>
      <w:proofErr w:type="spellStart"/>
      <w:r w:rsidRPr="00D32877">
        <w:rPr>
          <w:sz w:val="26"/>
          <w:szCs w:val="26"/>
        </w:rPr>
        <w:t>А.С.Фадзаева</w:t>
      </w:r>
      <w:proofErr w:type="spellEnd"/>
      <w:r w:rsidRPr="00D32877">
        <w:rPr>
          <w:sz w:val="26"/>
          <w:szCs w:val="26"/>
        </w:rPr>
        <w:t xml:space="preserve"> (далее – спортивная школа)).</w:t>
      </w:r>
    </w:p>
    <w:p w:rsidR="00DA3EA3" w:rsidRPr="00D32877" w:rsidRDefault="00DA3EA3" w:rsidP="00DA3E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2877">
        <w:rPr>
          <w:rFonts w:ascii="Times New Roman" w:hAnsi="Times New Roman" w:cs="Times New Roman"/>
          <w:sz w:val="26"/>
          <w:szCs w:val="26"/>
        </w:rPr>
        <w:t>В соответствии со Стратегией развития физической культуры и спорта в Российской Федерации на период до 2030 года, утвержденной распоряжением Правительства РФ от 24.11.2020 № 3081-р, Государственной программой РФ «Развитие физической культуры и спорта», утвержденной постановлением Правительства РФ от 15.04.2014 № 302, доля населения, систематически занимающегося физической культурой и спортом, к 2030 году должна достигнуть 70%, а среди обучающихся - 90%.</w:t>
      </w:r>
      <w:proofErr w:type="gramEnd"/>
    </w:p>
    <w:p w:rsidR="00DA3EA3" w:rsidRPr="00D32877" w:rsidRDefault="00DA3EA3" w:rsidP="00DA3E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877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D32877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D32877">
        <w:rPr>
          <w:rFonts w:ascii="Times New Roman" w:hAnsi="Times New Roman" w:cs="Times New Roman"/>
          <w:sz w:val="26"/>
          <w:szCs w:val="26"/>
        </w:rPr>
        <w:t xml:space="preserve"> с чем в соответствии с Указом Президента Российской Федерации от </w:t>
      </w:r>
      <w:r w:rsidRPr="00D32877">
        <w:rPr>
          <w:rFonts w:ascii="Times New Roman" w:hAnsi="Times New Roman" w:cs="Times New Roman"/>
          <w:sz w:val="26"/>
          <w:szCs w:val="26"/>
        </w:rPr>
        <w:lastRenderedPageBreak/>
        <w:t>24.03.2014 № 172 в Российской Федерации введен Всероссийский физкультурно-спортивный комплекс "Готов к труду и обороне" (ГТО) (далее - комплекс ГТО) - программная и нормативная основа физического воспитания населения.</w:t>
      </w:r>
    </w:p>
    <w:p w:rsidR="00DA3EA3" w:rsidRPr="00D32877" w:rsidRDefault="00DA3EA3" w:rsidP="00DA3E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877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11.06.2014 № 540 утверждено Положение о комплексе ГТО, которым определены принципы, цели, задачи, структура, содержание и организация работы по внедрению и дальнейшей реализации комплекса ГТО.</w:t>
      </w:r>
    </w:p>
    <w:p w:rsidR="00DA3EA3" w:rsidRPr="00D32877" w:rsidRDefault="00DA3EA3" w:rsidP="00DA3E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877">
        <w:rPr>
          <w:rFonts w:ascii="Times New Roman" w:hAnsi="Times New Roman" w:cs="Times New Roman"/>
          <w:sz w:val="26"/>
          <w:szCs w:val="26"/>
        </w:rPr>
        <w:t>Правительством Российской Федерации также утвержден план мероприятий по поэтапному внедрению комплекса ГТО (распоряжение Правительства Российской Федерации от 30.06. 2014 № 1165-р).</w:t>
      </w:r>
    </w:p>
    <w:p w:rsidR="00DA3EA3" w:rsidRPr="00D32877" w:rsidRDefault="00DA3EA3" w:rsidP="00DA3E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877">
        <w:rPr>
          <w:rFonts w:ascii="Times New Roman" w:hAnsi="Times New Roman" w:cs="Times New Roman"/>
          <w:sz w:val="26"/>
          <w:szCs w:val="26"/>
        </w:rPr>
        <w:t>План предусматривает внедрение комплекса ГТО на федеральном, региональном и местном уровнях среди обучающихся образовательных организаций, а также среди всех категорий населения Российской Федерации, в том числе путем освоения комплекса ГТО в рамках реализации основных образовательных программ начального и среднего общего образования, совершенствования системы физического воспитания в образовательных учреждениях РФ.</w:t>
      </w:r>
    </w:p>
    <w:p w:rsidR="00DA3EA3" w:rsidRPr="00D32877" w:rsidRDefault="00DA3EA3" w:rsidP="00DA3E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877">
        <w:rPr>
          <w:rFonts w:ascii="Times New Roman" w:hAnsi="Times New Roman" w:cs="Times New Roman"/>
          <w:sz w:val="26"/>
          <w:szCs w:val="26"/>
        </w:rPr>
        <w:t>Внедрение комплекса ГТО в муниципальных общеобразовательных организациях должно производиться с учетом материально-технического оснащения учреждений, реализующих образовательные программы в соответствии с действующими стандартами.</w:t>
      </w:r>
    </w:p>
    <w:p w:rsidR="00DA3EA3" w:rsidRPr="00D32877" w:rsidRDefault="00DA3EA3" w:rsidP="00DA3E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2877">
        <w:rPr>
          <w:rFonts w:ascii="Times New Roman" w:hAnsi="Times New Roman" w:cs="Times New Roman"/>
          <w:sz w:val="26"/>
          <w:szCs w:val="26"/>
        </w:rPr>
        <w:t xml:space="preserve">Министерством образования и науки РФ подготовлен Перечень и характеристики спортивного оборудования и инвентаря для оснащения спортивных залов и сооружений государственных и муниципальных общеобразовательных учреждений (далее – Перечень), одобренный экспертным советом по совершенствованию системы физического воспитания в образовательных учреждениях РФ (протокол от 05.04.2012 № 4) и направленный для реализации в образовательные учреждения РФ и муниципальные органы, осуществляющие управление в сфере образования (письмо </w:t>
      </w:r>
      <w:proofErr w:type="spellStart"/>
      <w:r w:rsidRPr="00D32877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proofErr w:type="gramEnd"/>
      <w:r w:rsidRPr="00D328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2877">
        <w:rPr>
          <w:rFonts w:ascii="Times New Roman" w:hAnsi="Times New Roman" w:cs="Times New Roman"/>
          <w:sz w:val="26"/>
          <w:szCs w:val="26"/>
        </w:rPr>
        <w:t>РФ от 16.05.2012 № МД-520/19).</w:t>
      </w:r>
      <w:proofErr w:type="gramEnd"/>
    </w:p>
    <w:p w:rsidR="00DA3EA3" w:rsidRPr="00D32877" w:rsidRDefault="00DA3EA3" w:rsidP="00DA3E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2877">
        <w:rPr>
          <w:rFonts w:ascii="Times New Roman" w:hAnsi="Times New Roman" w:cs="Times New Roman"/>
          <w:sz w:val="26"/>
          <w:szCs w:val="26"/>
        </w:rPr>
        <w:t>Оснащение спортивных залов и сооружений общеобразовательных учреждений современным спортивным оборудованием и инвентарем в соответствии с Перечнем позволит создать условия, обеспечивающие реализацию требований к образовательным учреждениям в части минимальной оснащенности учебного процесса и оборудования учебных помещений и требований к образовательным учреждениям в части охраны здоровья обучающихся, воспитанников, предусмотренных Федеральным законом от 29.12.2012 № 273-ФЗ «Об образовании в Российской Федерации».</w:t>
      </w:r>
      <w:proofErr w:type="gramEnd"/>
    </w:p>
    <w:p w:rsidR="00DA3EA3" w:rsidRPr="00D32877" w:rsidRDefault="00DA3EA3" w:rsidP="00DA3EA3">
      <w:pPr>
        <w:ind w:firstLine="709"/>
        <w:jc w:val="both"/>
        <w:rPr>
          <w:sz w:val="26"/>
          <w:szCs w:val="26"/>
        </w:rPr>
      </w:pPr>
      <w:r w:rsidRPr="00D32877">
        <w:rPr>
          <w:sz w:val="26"/>
          <w:szCs w:val="26"/>
        </w:rPr>
        <w:t xml:space="preserve">Однако в ходе проверки спортивной школы установлено отсутствие в образовательном учреждении спортивного инвентаря, необходимого для реализации программы комплекса ГТО: гранаты 500 гр. (10 шт.), гранаты 700 </w:t>
      </w:r>
      <w:proofErr w:type="spellStart"/>
      <w:r w:rsidRPr="00D32877">
        <w:rPr>
          <w:sz w:val="26"/>
          <w:szCs w:val="26"/>
        </w:rPr>
        <w:t>гр</w:t>
      </w:r>
      <w:proofErr w:type="spellEnd"/>
      <w:r w:rsidRPr="00D32877">
        <w:rPr>
          <w:sz w:val="26"/>
          <w:szCs w:val="26"/>
        </w:rPr>
        <w:t xml:space="preserve"> (10 шт.), мячи 150 гр. (10 шт.), секундомеры 910 </w:t>
      </w:r>
      <w:proofErr w:type="spellStart"/>
      <w:proofErr w:type="gramStart"/>
      <w:r w:rsidRPr="00D32877">
        <w:rPr>
          <w:sz w:val="26"/>
          <w:szCs w:val="26"/>
        </w:rPr>
        <w:t>шт</w:t>
      </w:r>
      <w:proofErr w:type="spellEnd"/>
      <w:proofErr w:type="gramEnd"/>
      <w:r w:rsidRPr="00D32877">
        <w:rPr>
          <w:sz w:val="26"/>
          <w:szCs w:val="26"/>
        </w:rPr>
        <w:t xml:space="preserve">), счетчик – станок для отжиманий (2 </w:t>
      </w:r>
      <w:proofErr w:type="spellStart"/>
      <w:r w:rsidRPr="00D32877">
        <w:rPr>
          <w:sz w:val="26"/>
          <w:szCs w:val="26"/>
        </w:rPr>
        <w:t>шт</w:t>
      </w:r>
      <w:proofErr w:type="spellEnd"/>
      <w:r w:rsidRPr="00D32877">
        <w:rPr>
          <w:sz w:val="26"/>
          <w:szCs w:val="26"/>
        </w:rPr>
        <w:t xml:space="preserve">), тумба для измерения гибкости (2 </w:t>
      </w:r>
      <w:proofErr w:type="spellStart"/>
      <w:r w:rsidRPr="00D32877">
        <w:rPr>
          <w:sz w:val="26"/>
          <w:szCs w:val="26"/>
        </w:rPr>
        <w:t>шт</w:t>
      </w:r>
      <w:proofErr w:type="spellEnd"/>
      <w:r w:rsidRPr="00D32877">
        <w:rPr>
          <w:sz w:val="26"/>
          <w:szCs w:val="26"/>
        </w:rPr>
        <w:t xml:space="preserve">), дорожка для прыжков в длину с места (2 </w:t>
      </w:r>
      <w:proofErr w:type="spellStart"/>
      <w:r w:rsidRPr="00D32877">
        <w:rPr>
          <w:sz w:val="26"/>
          <w:szCs w:val="26"/>
        </w:rPr>
        <w:t>шт</w:t>
      </w:r>
      <w:proofErr w:type="spellEnd"/>
      <w:r w:rsidRPr="00D32877">
        <w:rPr>
          <w:sz w:val="26"/>
          <w:szCs w:val="26"/>
        </w:rPr>
        <w:t>), платформа для рывка гири (2 шт.), доска для пресса (3 шт.) и др.</w:t>
      </w:r>
    </w:p>
    <w:p w:rsidR="00DA3EA3" w:rsidRPr="00D32877" w:rsidRDefault="00DA3EA3" w:rsidP="00DA3EA3">
      <w:pPr>
        <w:ind w:firstLine="709"/>
        <w:jc w:val="both"/>
        <w:rPr>
          <w:sz w:val="26"/>
          <w:szCs w:val="26"/>
        </w:rPr>
      </w:pPr>
      <w:r w:rsidRPr="00D32877">
        <w:rPr>
          <w:sz w:val="26"/>
          <w:szCs w:val="26"/>
        </w:rPr>
        <w:t xml:space="preserve">Анализ сведений, полученных в рамках проверки, о степени оснащенности образовательных учреждений района спортивным инвентарем и его износе показал, что во всех школах Дигорского района имеется значительная нехватка </w:t>
      </w:r>
      <w:r w:rsidRPr="00D32877">
        <w:rPr>
          <w:sz w:val="26"/>
          <w:szCs w:val="26"/>
        </w:rPr>
        <w:lastRenderedPageBreak/>
        <w:t>спортивного инвентаря, имеющийся в наличии спортивный инвентарь имеет высокую степень износа.</w:t>
      </w:r>
    </w:p>
    <w:p w:rsidR="00DA3EA3" w:rsidRPr="00D32877" w:rsidRDefault="00DA3EA3" w:rsidP="00DA3EA3">
      <w:pPr>
        <w:ind w:firstLine="709"/>
        <w:jc w:val="both"/>
        <w:rPr>
          <w:sz w:val="26"/>
          <w:szCs w:val="26"/>
        </w:rPr>
      </w:pPr>
      <w:r w:rsidRPr="00D32877">
        <w:rPr>
          <w:sz w:val="26"/>
          <w:szCs w:val="26"/>
        </w:rPr>
        <w:t>Так, в МКОУ СОШ ст. Николаевской приобретение оборудования осуществлялось в 2012 году в рамках проекта модернизации образования. На момент проведения проверки отсутствует более 32 наименований спортивного инвентаря и спортивных комплексов, предусмотренных требованиями ФГОС.</w:t>
      </w:r>
    </w:p>
    <w:p w:rsidR="00DA3EA3" w:rsidRPr="00D32877" w:rsidRDefault="00DA3EA3" w:rsidP="00DA3EA3">
      <w:pPr>
        <w:ind w:firstLine="709"/>
        <w:jc w:val="both"/>
        <w:rPr>
          <w:sz w:val="26"/>
          <w:szCs w:val="26"/>
        </w:rPr>
      </w:pPr>
      <w:r w:rsidRPr="00D32877">
        <w:rPr>
          <w:sz w:val="26"/>
          <w:szCs w:val="26"/>
        </w:rPr>
        <w:t>Аналогичная ситуация сложилась:</w:t>
      </w:r>
    </w:p>
    <w:p w:rsidR="00DA3EA3" w:rsidRPr="00D32877" w:rsidRDefault="00DA3EA3" w:rsidP="00DA3EA3">
      <w:pPr>
        <w:ind w:firstLine="709"/>
        <w:jc w:val="both"/>
        <w:rPr>
          <w:sz w:val="26"/>
          <w:szCs w:val="26"/>
        </w:rPr>
      </w:pPr>
      <w:r w:rsidRPr="00D32877">
        <w:rPr>
          <w:sz w:val="26"/>
          <w:szCs w:val="26"/>
        </w:rPr>
        <w:t xml:space="preserve">- МКОУ ООШ № 3 г. Дигора, в которой отсутствует 17 наименований спортивного оборудования, </w:t>
      </w:r>
    </w:p>
    <w:p w:rsidR="00DA3EA3" w:rsidRPr="00D32877" w:rsidRDefault="00DA3EA3" w:rsidP="00DA3EA3">
      <w:pPr>
        <w:ind w:firstLine="709"/>
        <w:jc w:val="both"/>
        <w:rPr>
          <w:sz w:val="26"/>
          <w:szCs w:val="26"/>
        </w:rPr>
      </w:pPr>
      <w:r w:rsidRPr="00D32877">
        <w:rPr>
          <w:sz w:val="26"/>
          <w:szCs w:val="26"/>
        </w:rPr>
        <w:t xml:space="preserve">- МКОУ СОШ № 1 с. </w:t>
      </w:r>
      <w:proofErr w:type="spellStart"/>
      <w:r w:rsidRPr="00D32877">
        <w:rPr>
          <w:sz w:val="26"/>
          <w:szCs w:val="26"/>
        </w:rPr>
        <w:t>Дур-Дур</w:t>
      </w:r>
      <w:proofErr w:type="spellEnd"/>
      <w:r w:rsidRPr="00D32877">
        <w:rPr>
          <w:sz w:val="26"/>
          <w:szCs w:val="26"/>
        </w:rPr>
        <w:t xml:space="preserve"> – 3 наименования;</w:t>
      </w:r>
    </w:p>
    <w:p w:rsidR="00DA3EA3" w:rsidRPr="00D32877" w:rsidRDefault="00DA3EA3" w:rsidP="00DA3EA3">
      <w:pPr>
        <w:ind w:firstLine="709"/>
        <w:jc w:val="both"/>
        <w:rPr>
          <w:sz w:val="26"/>
          <w:szCs w:val="26"/>
        </w:rPr>
      </w:pPr>
      <w:r w:rsidRPr="00D32877">
        <w:rPr>
          <w:sz w:val="26"/>
          <w:szCs w:val="26"/>
        </w:rPr>
        <w:t xml:space="preserve">- МКОУ СОШ № 2 с. </w:t>
      </w:r>
      <w:proofErr w:type="spellStart"/>
      <w:r w:rsidRPr="00D32877">
        <w:rPr>
          <w:sz w:val="26"/>
          <w:szCs w:val="26"/>
        </w:rPr>
        <w:t>Дур-Дур</w:t>
      </w:r>
      <w:proofErr w:type="spellEnd"/>
      <w:r w:rsidRPr="00D32877">
        <w:rPr>
          <w:sz w:val="26"/>
          <w:szCs w:val="26"/>
        </w:rPr>
        <w:t xml:space="preserve"> – 7 наименований (11 ед.);</w:t>
      </w:r>
    </w:p>
    <w:p w:rsidR="00DA3EA3" w:rsidRPr="00D32877" w:rsidRDefault="00DA3EA3" w:rsidP="00DA3EA3">
      <w:pPr>
        <w:ind w:firstLine="709"/>
        <w:jc w:val="both"/>
        <w:rPr>
          <w:sz w:val="26"/>
          <w:szCs w:val="26"/>
        </w:rPr>
      </w:pPr>
      <w:r w:rsidRPr="00D32877">
        <w:rPr>
          <w:sz w:val="26"/>
          <w:szCs w:val="26"/>
        </w:rPr>
        <w:t xml:space="preserve">- МКОУ СОШ с. </w:t>
      </w:r>
      <w:proofErr w:type="spellStart"/>
      <w:r w:rsidRPr="00D32877">
        <w:rPr>
          <w:sz w:val="26"/>
          <w:szCs w:val="26"/>
        </w:rPr>
        <w:t>Карман-Синдзикау</w:t>
      </w:r>
      <w:proofErr w:type="spellEnd"/>
      <w:r w:rsidRPr="00D32877">
        <w:rPr>
          <w:sz w:val="26"/>
          <w:szCs w:val="26"/>
        </w:rPr>
        <w:t xml:space="preserve"> – 17 наименований (114 ед.);</w:t>
      </w:r>
    </w:p>
    <w:p w:rsidR="00DA3EA3" w:rsidRPr="00D32877" w:rsidRDefault="00DA3EA3" w:rsidP="00DA3EA3">
      <w:pPr>
        <w:ind w:firstLine="709"/>
        <w:jc w:val="both"/>
        <w:rPr>
          <w:sz w:val="26"/>
          <w:szCs w:val="26"/>
        </w:rPr>
      </w:pPr>
      <w:r w:rsidRPr="00D32877">
        <w:rPr>
          <w:sz w:val="26"/>
          <w:szCs w:val="26"/>
        </w:rPr>
        <w:t>-  МКОУ СОШ № 2 г. Дигора – 15 наименований (160 ед.);</w:t>
      </w:r>
    </w:p>
    <w:p w:rsidR="00DA3EA3" w:rsidRPr="00D32877" w:rsidRDefault="00DA3EA3" w:rsidP="00DA3EA3">
      <w:pPr>
        <w:ind w:firstLine="709"/>
        <w:jc w:val="both"/>
        <w:rPr>
          <w:sz w:val="26"/>
          <w:szCs w:val="26"/>
        </w:rPr>
      </w:pPr>
      <w:r w:rsidRPr="00D32877">
        <w:rPr>
          <w:sz w:val="26"/>
          <w:szCs w:val="26"/>
        </w:rPr>
        <w:t xml:space="preserve">- МКОУ ООШ с. </w:t>
      </w:r>
      <w:proofErr w:type="spellStart"/>
      <w:r w:rsidRPr="00D32877">
        <w:rPr>
          <w:sz w:val="26"/>
          <w:szCs w:val="26"/>
        </w:rPr>
        <w:t>Урсдон</w:t>
      </w:r>
      <w:proofErr w:type="spellEnd"/>
      <w:r w:rsidRPr="00D32877">
        <w:rPr>
          <w:sz w:val="26"/>
          <w:szCs w:val="26"/>
        </w:rPr>
        <w:t xml:space="preserve"> – 17 наименований (59 ед.);</w:t>
      </w:r>
    </w:p>
    <w:p w:rsidR="00DA3EA3" w:rsidRPr="00D32877" w:rsidRDefault="00DA3EA3" w:rsidP="00DA3EA3">
      <w:pPr>
        <w:ind w:firstLine="709"/>
        <w:jc w:val="both"/>
        <w:rPr>
          <w:sz w:val="26"/>
          <w:szCs w:val="26"/>
        </w:rPr>
      </w:pPr>
      <w:r w:rsidRPr="00D32877">
        <w:rPr>
          <w:sz w:val="26"/>
          <w:szCs w:val="26"/>
        </w:rPr>
        <w:t>-  МКОУ СОШ № 1 г. Дигора – 19 наименований (375 ед.);</w:t>
      </w:r>
    </w:p>
    <w:p w:rsidR="00DA3EA3" w:rsidRPr="00D32877" w:rsidRDefault="00DA3EA3" w:rsidP="00DA3EA3">
      <w:pPr>
        <w:ind w:firstLine="709"/>
        <w:jc w:val="both"/>
        <w:rPr>
          <w:sz w:val="26"/>
          <w:szCs w:val="26"/>
        </w:rPr>
      </w:pPr>
      <w:r w:rsidRPr="00D32877">
        <w:rPr>
          <w:sz w:val="26"/>
          <w:szCs w:val="26"/>
        </w:rPr>
        <w:t xml:space="preserve">В МКОУ ООШ с. </w:t>
      </w:r>
      <w:proofErr w:type="spellStart"/>
      <w:r w:rsidRPr="00D32877">
        <w:rPr>
          <w:sz w:val="26"/>
          <w:szCs w:val="26"/>
        </w:rPr>
        <w:t>Синдзикау</w:t>
      </w:r>
      <w:proofErr w:type="spellEnd"/>
      <w:r w:rsidRPr="00D32877">
        <w:rPr>
          <w:sz w:val="26"/>
          <w:szCs w:val="26"/>
        </w:rPr>
        <w:t xml:space="preserve"> спортивное оборудование и инвентарь не закупался, имеющийся в недостаточном количестве спортивный инвентарь приобретен на личные средства директора школы.</w:t>
      </w:r>
    </w:p>
    <w:p w:rsidR="00DA3EA3" w:rsidRPr="00D32877" w:rsidRDefault="00DA3EA3" w:rsidP="00DA3EA3">
      <w:pPr>
        <w:ind w:firstLine="709"/>
        <w:jc w:val="both"/>
        <w:rPr>
          <w:sz w:val="26"/>
          <w:szCs w:val="26"/>
        </w:rPr>
      </w:pPr>
      <w:r w:rsidRPr="00D32877">
        <w:rPr>
          <w:sz w:val="26"/>
          <w:szCs w:val="26"/>
        </w:rPr>
        <w:t xml:space="preserve">Согласно </w:t>
      </w:r>
      <w:proofErr w:type="gramStart"/>
      <w:r w:rsidRPr="00D32877">
        <w:rPr>
          <w:sz w:val="26"/>
          <w:szCs w:val="26"/>
        </w:rPr>
        <w:t>ч</w:t>
      </w:r>
      <w:proofErr w:type="gramEnd"/>
      <w:r w:rsidRPr="00D32877">
        <w:rPr>
          <w:sz w:val="26"/>
          <w:szCs w:val="26"/>
        </w:rPr>
        <w:t>.ч. 3, 4 ст. 5 Федерального закона от 29.12.2012 № 273-ФЗ «Об образовании в Российской Федерации» в Российской Федерации гарантируется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образования. Реализация прав каждого человека на образование обеспечивается путем создания органами власти и местного самоуправления соответствующих социально-экономических условий для его получения.</w:t>
      </w:r>
    </w:p>
    <w:p w:rsidR="00DA3EA3" w:rsidRPr="00D32877" w:rsidRDefault="00DA3EA3" w:rsidP="00DA3EA3">
      <w:pPr>
        <w:ind w:firstLine="709"/>
        <w:jc w:val="both"/>
        <w:rPr>
          <w:sz w:val="26"/>
          <w:szCs w:val="26"/>
        </w:rPr>
      </w:pPr>
      <w:r w:rsidRPr="00D32877">
        <w:rPr>
          <w:sz w:val="26"/>
          <w:szCs w:val="26"/>
        </w:rPr>
        <w:t>В соответствии с ст. 9 Федерального закона от 29.12.2012 № 273-ФЗ организация предоставления общедоступного и бесплатного дошкольного, начального общего, основного общего и среднего общего образования по основным общеобразовательным программам в муниципальных образовательных организациях отнесена к полномочиям органов местного самоуправления муниципальных районов.</w:t>
      </w:r>
    </w:p>
    <w:p w:rsidR="00DA3EA3" w:rsidRPr="00D32877" w:rsidRDefault="00DA3EA3" w:rsidP="00DA3EA3">
      <w:pPr>
        <w:ind w:firstLine="709"/>
        <w:jc w:val="both"/>
        <w:rPr>
          <w:sz w:val="26"/>
          <w:szCs w:val="26"/>
        </w:rPr>
      </w:pPr>
      <w:r w:rsidRPr="00D32877">
        <w:rPr>
          <w:sz w:val="26"/>
          <w:szCs w:val="26"/>
        </w:rPr>
        <w:t xml:space="preserve">Требованиями Федерального государственного образовательного стандарта среднего общего образования, утвержденного приказом </w:t>
      </w:r>
      <w:proofErr w:type="spellStart"/>
      <w:r w:rsidRPr="00D32877">
        <w:rPr>
          <w:sz w:val="26"/>
          <w:szCs w:val="26"/>
        </w:rPr>
        <w:t>Минобрнауки</w:t>
      </w:r>
      <w:proofErr w:type="spellEnd"/>
      <w:r w:rsidRPr="00D32877">
        <w:rPr>
          <w:sz w:val="26"/>
          <w:szCs w:val="26"/>
        </w:rPr>
        <w:t xml:space="preserve"> РФ от 17.05.2012 № 413 (п. 24), в качестве условия реализации образовательной программы является оснащенность образовательного учреждения спортивным оборудованием и инвентарем.</w:t>
      </w:r>
    </w:p>
    <w:p w:rsidR="00DA3EA3" w:rsidRPr="00D32877" w:rsidRDefault="00DA3EA3" w:rsidP="00DA3EA3">
      <w:pPr>
        <w:ind w:firstLine="709"/>
        <w:jc w:val="both"/>
        <w:rPr>
          <w:sz w:val="26"/>
          <w:szCs w:val="26"/>
        </w:rPr>
      </w:pPr>
      <w:proofErr w:type="gramStart"/>
      <w:r w:rsidRPr="00D32877">
        <w:rPr>
          <w:sz w:val="26"/>
          <w:szCs w:val="26"/>
        </w:rPr>
        <w:t xml:space="preserve">Из анализа фактической оснащенности образовательных организаций Дигорского района следует, что АМС МО </w:t>
      </w:r>
      <w:proofErr w:type="spellStart"/>
      <w:r w:rsidRPr="00D32877">
        <w:rPr>
          <w:sz w:val="26"/>
          <w:szCs w:val="26"/>
        </w:rPr>
        <w:t>Дигорский</w:t>
      </w:r>
      <w:proofErr w:type="spellEnd"/>
      <w:r w:rsidRPr="00D32877">
        <w:rPr>
          <w:sz w:val="26"/>
          <w:szCs w:val="26"/>
        </w:rPr>
        <w:t xml:space="preserve"> район не исполняются обязанности по обеспечению условий предоставления общедоступного образования, что является нарушением выше указанных требований действующего федерального законодательства, препятствует, в числе прочего, надлежащей реализации комплекса ГТО в рамках исполнения Стратегии развития физической культуры и спорта в Российской Федерации и влечет нарушение прав несовершеннолетних на получение общедоступного</w:t>
      </w:r>
      <w:proofErr w:type="gramEnd"/>
      <w:r w:rsidRPr="00D32877">
        <w:rPr>
          <w:sz w:val="26"/>
          <w:szCs w:val="26"/>
        </w:rPr>
        <w:t xml:space="preserve"> образования.</w:t>
      </w:r>
    </w:p>
    <w:p w:rsidR="00553DCC" w:rsidRPr="00D32877" w:rsidRDefault="00553DCC" w:rsidP="00553D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32877">
        <w:rPr>
          <w:rFonts w:eastAsiaTheme="minorHAnsi"/>
          <w:sz w:val="26"/>
          <w:szCs w:val="26"/>
          <w:lang w:eastAsia="en-US"/>
        </w:rPr>
        <w:t>По результатам проверки было внесено представление об устранении нарушений закона, которое рассмотрено и удовлетворено.</w:t>
      </w:r>
    </w:p>
    <w:p w:rsidR="00680BF7" w:rsidRPr="00D32877" w:rsidRDefault="00680BF7" w:rsidP="007222A2">
      <w:pPr>
        <w:ind w:firstLine="708"/>
        <w:jc w:val="both"/>
        <w:rPr>
          <w:sz w:val="26"/>
          <w:szCs w:val="26"/>
        </w:rPr>
      </w:pPr>
    </w:p>
    <w:p w:rsidR="00680BF7" w:rsidRPr="00D32877" w:rsidRDefault="00680BF7" w:rsidP="00680BF7">
      <w:pPr>
        <w:ind w:firstLine="708"/>
        <w:jc w:val="both"/>
        <w:rPr>
          <w:b/>
          <w:sz w:val="26"/>
          <w:szCs w:val="26"/>
        </w:rPr>
      </w:pPr>
      <w:r w:rsidRPr="00D32877">
        <w:rPr>
          <w:b/>
          <w:sz w:val="26"/>
          <w:szCs w:val="26"/>
        </w:rPr>
        <w:t>О результатах надзорной деятельности</w:t>
      </w:r>
    </w:p>
    <w:p w:rsidR="00680BF7" w:rsidRPr="00D32877" w:rsidRDefault="00680BF7" w:rsidP="00680BF7">
      <w:pPr>
        <w:tabs>
          <w:tab w:val="left" w:pos="709"/>
        </w:tabs>
        <w:jc w:val="both"/>
        <w:rPr>
          <w:sz w:val="26"/>
          <w:szCs w:val="26"/>
        </w:rPr>
      </w:pPr>
      <w:r w:rsidRPr="00D32877">
        <w:rPr>
          <w:sz w:val="26"/>
          <w:szCs w:val="26"/>
        </w:rPr>
        <w:lastRenderedPageBreak/>
        <w:tab/>
        <w:t>Прокуратурой Дигорского района проведена проверка исполнения законодательства о концессионных соглашениях.</w:t>
      </w:r>
    </w:p>
    <w:p w:rsidR="00680BF7" w:rsidRPr="00D32877" w:rsidRDefault="00680BF7" w:rsidP="00680BF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877">
        <w:rPr>
          <w:rFonts w:ascii="Times New Roman" w:hAnsi="Times New Roman" w:cs="Times New Roman"/>
          <w:sz w:val="26"/>
          <w:szCs w:val="26"/>
        </w:rPr>
        <w:t>В ходе проведенной проверки установлено, что на территории Дигорского городского поселения  расположены водопроводная сеть, общей протяженностью 49 452 м, 11 водопроводных скважин и канализационная сеть, общей протяженностью  3 678 м. Названные объекты водопроводно-канализационного хозяйства находятся в муниципальной собственности АМС Дигорского городского поселения Дигорского района РСО-Алания (далее – АМС ДГП).</w:t>
      </w:r>
    </w:p>
    <w:p w:rsidR="00680BF7" w:rsidRPr="00D32877" w:rsidRDefault="00680BF7" w:rsidP="00680BF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877">
        <w:rPr>
          <w:rFonts w:ascii="Times New Roman" w:hAnsi="Times New Roman" w:cs="Times New Roman"/>
          <w:sz w:val="26"/>
          <w:szCs w:val="26"/>
        </w:rPr>
        <w:t>Из числа указанных объектов часть водопроводной сети (304 м) и 4 скважины переданы на праве хозяйственного ведения МУП «Коммунальщик» (учредитель - АМС ДГП).</w:t>
      </w:r>
    </w:p>
    <w:p w:rsidR="00680BF7" w:rsidRPr="00D32877" w:rsidRDefault="00680BF7" w:rsidP="00680BF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877">
        <w:rPr>
          <w:rFonts w:ascii="Times New Roman" w:hAnsi="Times New Roman" w:cs="Times New Roman"/>
          <w:sz w:val="26"/>
          <w:szCs w:val="26"/>
        </w:rPr>
        <w:t xml:space="preserve">7 скважин, оставшаяся часть водопроводной сети и канализационная сеть, используются для решения вопросов местного значения городского поселения в части организации водоснабжения и водоотведения, однако АМС ДГП в аренду либо хозяйственное ведение кому-либо, в том числе МУП «Коммунальщик», не переданы. </w:t>
      </w:r>
    </w:p>
    <w:p w:rsidR="00680BF7" w:rsidRPr="00D32877" w:rsidRDefault="00680BF7" w:rsidP="00680BF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32877">
        <w:rPr>
          <w:rFonts w:ascii="Times New Roman" w:hAnsi="Times New Roman" w:cs="Times New Roman"/>
          <w:sz w:val="26"/>
          <w:szCs w:val="26"/>
        </w:rPr>
        <w:t xml:space="preserve">Из сведений реестра муниципального имущества Дигорского городского поселения, а также Программы комплексного развития систем коммунальной инфраструктуры МО </w:t>
      </w:r>
      <w:proofErr w:type="spellStart"/>
      <w:r w:rsidRPr="00D32877">
        <w:rPr>
          <w:rFonts w:ascii="Times New Roman" w:hAnsi="Times New Roman" w:cs="Times New Roman"/>
          <w:sz w:val="26"/>
          <w:szCs w:val="26"/>
        </w:rPr>
        <w:t>Дигорское</w:t>
      </w:r>
      <w:proofErr w:type="spellEnd"/>
      <w:r w:rsidRPr="00D32877">
        <w:rPr>
          <w:rFonts w:ascii="Times New Roman" w:hAnsi="Times New Roman" w:cs="Times New Roman"/>
          <w:sz w:val="26"/>
          <w:szCs w:val="26"/>
        </w:rPr>
        <w:t xml:space="preserve"> городское поселение (утв. постановлением главы АМС ДГП от 03.09.2019 № 350а) следует, что не переданные в хозяйственное ведение объекты водопроводного и канализационного хозяйства городского поселения имеют степень износа более 65% , срок эксплуатации более 5 лет и, в</w:t>
      </w:r>
      <w:r w:rsidRPr="00D32877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с ч. 2 ст. 41.1</w:t>
      </w:r>
      <w:proofErr w:type="gramEnd"/>
      <w:r w:rsidRPr="00D32877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07.12.2011 № 416-ФЗ «О водоснабжении и водоотведении», подлежат передаче по договорам аренды или по концессионным соглашениям. В </w:t>
      </w:r>
      <w:proofErr w:type="gramStart"/>
      <w:r w:rsidRPr="00D32877">
        <w:rPr>
          <w:rFonts w:ascii="Times New Roman" w:hAnsi="Times New Roman" w:cs="Times New Roman"/>
          <w:color w:val="000000"/>
          <w:sz w:val="26"/>
          <w:szCs w:val="26"/>
        </w:rPr>
        <w:t>связи</w:t>
      </w:r>
      <w:proofErr w:type="gramEnd"/>
      <w:r w:rsidRPr="00D32877">
        <w:rPr>
          <w:rFonts w:ascii="Times New Roman" w:hAnsi="Times New Roman" w:cs="Times New Roman"/>
          <w:color w:val="000000"/>
          <w:sz w:val="26"/>
          <w:szCs w:val="26"/>
        </w:rPr>
        <w:t xml:space="preserve"> с чем на основании постановления Главы АМС ДГП от 29.07.2020 № 267 названные объекты включены в перечень объектов, в отношении которых АМС ДГП планируется заключение концессионных соглашений. </w:t>
      </w:r>
    </w:p>
    <w:p w:rsidR="00680BF7" w:rsidRPr="00D32877" w:rsidRDefault="00680BF7" w:rsidP="00680BF7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D32877">
        <w:rPr>
          <w:color w:val="000000"/>
          <w:sz w:val="26"/>
          <w:szCs w:val="26"/>
        </w:rPr>
        <w:t xml:space="preserve">Однако в течение длительного времени АМС ДГП не приняты меры к проведению процедуры, направленной на заключение соответствующих концессионных соглашений, также не решен вопрос о передаче названного имущества на праве хозяйственного ведения МУП «Коммунальщик» как гарантирующему поставщику питьевой воды населению </w:t>
      </w:r>
      <w:proofErr w:type="gramStart"/>
      <w:r w:rsidRPr="00D32877">
        <w:rPr>
          <w:color w:val="000000"/>
          <w:sz w:val="26"/>
          <w:szCs w:val="26"/>
        </w:rPr>
        <w:t>г</w:t>
      </w:r>
      <w:proofErr w:type="gramEnd"/>
      <w:r w:rsidRPr="00D32877">
        <w:rPr>
          <w:color w:val="000000"/>
          <w:sz w:val="26"/>
          <w:szCs w:val="26"/>
        </w:rPr>
        <w:t xml:space="preserve">. Дигоры. </w:t>
      </w:r>
    </w:p>
    <w:p w:rsidR="00680BF7" w:rsidRPr="00D32877" w:rsidRDefault="00680BF7" w:rsidP="00680BF7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D32877">
        <w:rPr>
          <w:color w:val="000000"/>
          <w:sz w:val="26"/>
          <w:szCs w:val="26"/>
        </w:rPr>
        <w:t xml:space="preserve">При этом в настоящее время в отношении МУП «Коммунальщик» длительное время осуществляется процедура банкротства. </w:t>
      </w:r>
      <w:proofErr w:type="gramStart"/>
      <w:r w:rsidRPr="00D32877">
        <w:rPr>
          <w:color w:val="000000"/>
          <w:sz w:val="26"/>
          <w:szCs w:val="26"/>
        </w:rPr>
        <w:t>Однако АМС ДГП не принято решение об оценке деятельности МУП «Коммунальщик» с точки зрения эффективности управления предприятием, что не соответствует</w:t>
      </w:r>
      <w:r w:rsidRPr="00D32877">
        <w:rPr>
          <w:sz w:val="26"/>
          <w:szCs w:val="26"/>
        </w:rPr>
        <w:t xml:space="preserve">  задачам стратегического планирования социально-экономического развития муниципального образования, предусмотренным ст. 8 Федерального закона от 28.06.2014 № 172-ФЗ «О стратегическом планировании в Российской Федерации», а также С</w:t>
      </w:r>
      <w:r w:rsidRPr="00D32877">
        <w:rPr>
          <w:color w:val="000000"/>
          <w:sz w:val="26"/>
          <w:szCs w:val="26"/>
        </w:rPr>
        <w:t>тратегии развития жилищно-коммунального хозяйства в Российской Федерации на период до 2020 года, утвержденной Распоряжением Правительства РФ от</w:t>
      </w:r>
      <w:proofErr w:type="gramEnd"/>
      <w:r w:rsidRPr="00D32877">
        <w:rPr>
          <w:color w:val="000000"/>
          <w:sz w:val="26"/>
          <w:szCs w:val="26"/>
        </w:rPr>
        <w:t xml:space="preserve"> 26.01.2016 № 80-р. </w:t>
      </w:r>
    </w:p>
    <w:p w:rsidR="00680BF7" w:rsidRPr="00D32877" w:rsidRDefault="00680BF7" w:rsidP="00680BF7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D32877">
        <w:rPr>
          <w:color w:val="000000"/>
          <w:sz w:val="26"/>
          <w:szCs w:val="26"/>
        </w:rPr>
        <w:t>Допущение указанных нарушений действующего законодательства вле</w:t>
      </w:r>
      <w:r w:rsidR="005D0450" w:rsidRPr="00D32877">
        <w:rPr>
          <w:color w:val="000000"/>
          <w:sz w:val="26"/>
          <w:szCs w:val="26"/>
        </w:rPr>
        <w:t>кли</w:t>
      </w:r>
      <w:r w:rsidRPr="00D32877">
        <w:rPr>
          <w:color w:val="000000"/>
          <w:sz w:val="26"/>
          <w:szCs w:val="26"/>
        </w:rPr>
        <w:t xml:space="preserve"> за собой нарушение прав граждан на получение жилищно-коммунальных услуг надлежащего качества.</w:t>
      </w:r>
    </w:p>
    <w:p w:rsidR="005D0450" w:rsidRPr="00D32877" w:rsidRDefault="005D0450" w:rsidP="005D045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32877">
        <w:rPr>
          <w:color w:val="000000"/>
          <w:sz w:val="26"/>
          <w:szCs w:val="26"/>
        </w:rPr>
        <w:t xml:space="preserve"> </w:t>
      </w:r>
      <w:r w:rsidRPr="00D32877">
        <w:rPr>
          <w:rFonts w:eastAsiaTheme="minorHAnsi"/>
          <w:sz w:val="26"/>
          <w:szCs w:val="26"/>
          <w:lang w:eastAsia="en-US"/>
        </w:rPr>
        <w:t>По результатам проверки было внесено представление об устранении нарушений закона, которое рассмотрено и удовлетворено.</w:t>
      </w:r>
    </w:p>
    <w:p w:rsidR="005D0450" w:rsidRPr="00D32877" w:rsidRDefault="005D0450" w:rsidP="00680BF7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680BF7" w:rsidRPr="00D32877" w:rsidRDefault="00680BF7" w:rsidP="00680BF7">
      <w:pPr>
        <w:ind w:firstLine="708"/>
        <w:jc w:val="both"/>
        <w:rPr>
          <w:b/>
          <w:sz w:val="26"/>
          <w:szCs w:val="26"/>
        </w:rPr>
      </w:pPr>
      <w:r w:rsidRPr="00D32877">
        <w:rPr>
          <w:b/>
          <w:sz w:val="26"/>
          <w:szCs w:val="26"/>
        </w:rPr>
        <w:lastRenderedPageBreak/>
        <w:t>О результатах надзорной деятельности</w:t>
      </w:r>
    </w:p>
    <w:p w:rsidR="00AE30AD" w:rsidRPr="00D32877" w:rsidRDefault="00AE30AD" w:rsidP="00AE30AD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AE30AD" w:rsidRPr="00D32877" w:rsidRDefault="00AE30AD" w:rsidP="00AE30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32877">
        <w:rPr>
          <w:sz w:val="26"/>
          <w:szCs w:val="26"/>
        </w:rPr>
        <w:t>Прокуратурой Дигорского района проведена проверка соблюдения бюджетного законодательства и законодательства о закупках для муниципальных ну</w:t>
      </w:r>
      <w:proofErr w:type="gramStart"/>
      <w:r w:rsidRPr="00D32877">
        <w:rPr>
          <w:sz w:val="26"/>
          <w:szCs w:val="26"/>
        </w:rPr>
        <w:t>жд  в сф</w:t>
      </w:r>
      <w:proofErr w:type="gramEnd"/>
      <w:r w:rsidRPr="00D32877">
        <w:rPr>
          <w:sz w:val="26"/>
          <w:szCs w:val="26"/>
        </w:rPr>
        <w:t>ере жилищно-коммунального хозяйства в деятельности органов местного самоуправления Дигорского района.</w:t>
      </w:r>
    </w:p>
    <w:p w:rsidR="00AE30AD" w:rsidRPr="00D32877" w:rsidRDefault="00AE30AD" w:rsidP="00AE30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32877">
        <w:rPr>
          <w:sz w:val="26"/>
          <w:szCs w:val="26"/>
        </w:rPr>
        <w:t xml:space="preserve">В соответствии со ст. 24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 орган местного самоуправления вправе определить исполнителя работ только с использованием конкурентного способа, по результатам применения которого заключается муниципальный контракт. </w:t>
      </w:r>
    </w:p>
    <w:p w:rsidR="00AE30AD" w:rsidRPr="00D32877" w:rsidRDefault="00AE30AD" w:rsidP="00AE30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D32877">
        <w:rPr>
          <w:sz w:val="26"/>
          <w:szCs w:val="26"/>
        </w:rPr>
        <w:t>Конкурентными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(электронный аукцион, закрытый аукцион), запрос котировок, запрос предложений.</w:t>
      </w:r>
      <w:proofErr w:type="gramEnd"/>
    </w:p>
    <w:p w:rsidR="00AE30AD" w:rsidRPr="00D32877" w:rsidRDefault="00AE30AD" w:rsidP="00AE30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32877">
        <w:rPr>
          <w:sz w:val="26"/>
          <w:szCs w:val="26"/>
        </w:rPr>
        <w:t>Согласно п. 4 ч. 1 ст. 93 Федерального закона от 05.04.2013 № 44-ФЗ в случае осуществления закупки товара, работы или услуги на сумму, не превышающую шестисот тыс. руб. допускается заключение муниципального контракта с единственным поставщиком без проведения конкурентной процедуры.</w:t>
      </w:r>
    </w:p>
    <w:p w:rsidR="00AE30AD" w:rsidRPr="00D32877" w:rsidRDefault="00AE30AD" w:rsidP="00AE30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D32877">
        <w:rPr>
          <w:sz w:val="26"/>
          <w:szCs w:val="26"/>
        </w:rPr>
        <w:t>Однако заключение в течение непродолжительного времени контрактов (гражданско-правовых договоров) на осуществление одноименных работ, содержащих идентичные условия и направленных на достижение единой хозяйственной цели,  является нарушением требований п. 4 ч. 1 ст. 93 Федерального закона от 05.04.2013 № 44-ФЗ, так как образует единую сделку, искусственно раздробленную на несколько контрактов для формального соблюдения ограничений, установленных законодательством для осуществления закупок «малого объема».</w:t>
      </w:r>
      <w:proofErr w:type="gramEnd"/>
      <w:r w:rsidRPr="00D32877">
        <w:rPr>
          <w:sz w:val="26"/>
          <w:szCs w:val="26"/>
        </w:rPr>
        <w:t xml:space="preserve"> Действия, приводящие к ограничению конкуренции, в том числе к необоснованному ограничению числа участников закупок (</w:t>
      </w:r>
      <w:proofErr w:type="gramStart"/>
      <w:r w:rsidRPr="00D32877">
        <w:rPr>
          <w:sz w:val="26"/>
          <w:szCs w:val="26"/>
        </w:rPr>
        <w:t>ч</w:t>
      </w:r>
      <w:proofErr w:type="gramEnd"/>
      <w:r w:rsidRPr="00D32877">
        <w:rPr>
          <w:sz w:val="26"/>
          <w:szCs w:val="26"/>
        </w:rPr>
        <w:t>. 2 ст. 8 Федерального закона от 05.04.2013 № 44-ФЗ), запрещены.</w:t>
      </w:r>
    </w:p>
    <w:p w:rsidR="00AE30AD" w:rsidRPr="00D32877" w:rsidRDefault="00AE30AD" w:rsidP="00AE30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32877">
        <w:rPr>
          <w:sz w:val="26"/>
          <w:szCs w:val="26"/>
        </w:rPr>
        <w:t>Статьей 16 Федерального закона от 05.04.2013 № 44-ФЗ предусмотрено, что планирование закупок осуществляется заказчиком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AE30AD" w:rsidRPr="00D32877" w:rsidRDefault="00AE30AD" w:rsidP="00AE30A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32877">
        <w:rPr>
          <w:sz w:val="26"/>
          <w:szCs w:val="26"/>
        </w:rPr>
        <w:tab/>
        <w:t xml:space="preserve">В </w:t>
      </w:r>
      <w:proofErr w:type="gramStart"/>
      <w:r w:rsidRPr="00D32877">
        <w:rPr>
          <w:sz w:val="26"/>
          <w:szCs w:val="26"/>
        </w:rPr>
        <w:t>связи</w:t>
      </w:r>
      <w:proofErr w:type="gramEnd"/>
      <w:r w:rsidRPr="00D32877">
        <w:rPr>
          <w:sz w:val="26"/>
          <w:szCs w:val="26"/>
        </w:rPr>
        <w:t xml:space="preserve"> с чем закупки, размещаемые у единственного поставщика, подлежат включению в план-график закупок в порядке, предусмотренном постановлением Правительства РФ от 30.09.2019 № 1279.</w:t>
      </w:r>
    </w:p>
    <w:p w:rsidR="00AE30AD" w:rsidRPr="00D32877" w:rsidRDefault="00AE30AD" w:rsidP="00AE30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32877">
        <w:rPr>
          <w:sz w:val="26"/>
          <w:szCs w:val="26"/>
        </w:rPr>
        <w:t xml:space="preserve">В ходе проверки установлено, что  на территории Николаевского сельского поселения реализуется муниципальная программа «Благоустройство территории </w:t>
      </w:r>
      <w:proofErr w:type="spellStart"/>
      <w:r w:rsidRPr="00D32877">
        <w:rPr>
          <w:sz w:val="26"/>
          <w:szCs w:val="26"/>
        </w:rPr>
        <w:t>Карман-Синдзикауского</w:t>
      </w:r>
      <w:proofErr w:type="spellEnd"/>
      <w:r w:rsidRPr="00D32877">
        <w:rPr>
          <w:sz w:val="26"/>
          <w:szCs w:val="26"/>
        </w:rPr>
        <w:t xml:space="preserve"> сельского поселения на 2020 год и плановый период 2021и 2022 годов», утвержденная постановлением Главы АМС </w:t>
      </w:r>
      <w:proofErr w:type="spellStart"/>
      <w:r w:rsidRPr="00D32877">
        <w:rPr>
          <w:sz w:val="26"/>
          <w:szCs w:val="26"/>
        </w:rPr>
        <w:t>Карман-Синдзикауского</w:t>
      </w:r>
      <w:proofErr w:type="spellEnd"/>
      <w:r w:rsidRPr="00D32877">
        <w:rPr>
          <w:sz w:val="26"/>
          <w:szCs w:val="26"/>
        </w:rPr>
        <w:t xml:space="preserve"> сельского поселения от 10.12.2019 № 61, которой предусмотрен общий объем финансирования мероприятий по благоустройству поселения в размере 2314,0 тыс</w:t>
      </w:r>
      <w:proofErr w:type="gramStart"/>
      <w:r w:rsidRPr="00D32877">
        <w:rPr>
          <w:sz w:val="26"/>
          <w:szCs w:val="26"/>
        </w:rPr>
        <w:t>.р</w:t>
      </w:r>
      <w:proofErr w:type="gramEnd"/>
      <w:r w:rsidRPr="00D32877">
        <w:rPr>
          <w:sz w:val="26"/>
          <w:szCs w:val="26"/>
        </w:rPr>
        <w:t xml:space="preserve">ублей.    </w:t>
      </w:r>
    </w:p>
    <w:p w:rsidR="00AE30AD" w:rsidRPr="00D32877" w:rsidRDefault="00AE30AD" w:rsidP="00AE30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32877">
        <w:rPr>
          <w:sz w:val="26"/>
          <w:szCs w:val="26"/>
        </w:rPr>
        <w:t xml:space="preserve">На проведение работ по благоустройству территории поселения муниципальной программы предусмотрено финансирование проводимых работ на период 2020 года  в размере 733,0 тыс. рублей. </w:t>
      </w:r>
    </w:p>
    <w:p w:rsidR="00AE30AD" w:rsidRPr="00D32877" w:rsidRDefault="00AE30AD" w:rsidP="00AE30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32877">
        <w:rPr>
          <w:sz w:val="26"/>
          <w:szCs w:val="26"/>
        </w:rPr>
        <w:lastRenderedPageBreak/>
        <w:t xml:space="preserve">С целью реализации мероприятий, предусмотренных программой, и осуществления уборки территории поселения АМС </w:t>
      </w:r>
      <w:proofErr w:type="spellStart"/>
      <w:r w:rsidRPr="00D32877">
        <w:rPr>
          <w:sz w:val="26"/>
          <w:szCs w:val="26"/>
        </w:rPr>
        <w:t>Карман-Синдзикауского</w:t>
      </w:r>
      <w:proofErr w:type="spellEnd"/>
      <w:r w:rsidRPr="00D32877">
        <w:rPr>
          <w:sz w:val="26"/>
          <w:szCs w:val="26"/>
        </w:rPr>
        <w:t xml:space="preserve"> сельского поселения (далее – поселение) в период 2020 года заключено 13 гражданско-правовых договоров (договоров подряда). Стоимость каждого договора составила в год сумму в размере от 48,0 тыс. руб. до 92,2 тыс. руб. Общая сумма договоров подряда на выполнение работ по благоустройству  территории поселения в 2020 году составила более 975,0 тыс. рублей. </w:t>
      </w:r>
    </w:p>
    <w:p w:rsidR="00AE30AD" w:rsidRPr="00D32877" w:rsidRDefault="00AE30AD" w:rsidP="00AE30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32877">
        <w:rPr>
          <w:sz w:val="26"/>
          <w:szCs w:val="26"/>
        </w:rPr>
        <w:t xml:space="preserve">Из содержания указанных договоров подряда следует, что во всех случаях договоры заключены с физическими лицами, не являющимися индивидуальными предпринимателями либо </w:t>
      </w:r>
      <w:proofErr w:type="spellStart"/>
      <w:r w:rsidRPr="00D32877">
        <w:rPr>
          <w:sz w:val="26"/>
          <w:szCs w:val="26"/>
        </w:rPr>
        <w:t>самозанятыми</w:t>
      </w:r>
      <w:proofErr w:type="spellEnd"/>
      <w:r w:rsidRPr="00D32877">
        <w:rPr>
          <w:sz w:val="26"/>
          <w:szCs w:val="26"/>
        </w:rPr>
        <w:t xml:space="preserve"> гражданами, которые обязуются выполнять уборку части территории поселения от бытовых отходов и мусора в период действия договора за оплату в размере от 13,0 тыс. руб. в месяц. Выполнение работ фиксируется ежемесячным подписанием акта выполненных работ.</w:t>
      </w:r>
    </w:p>
    <w:p w:rsidR="00AE30AD" w:rsidRPr="00D32877" w:rsidRDefault="00AE30AD" w:rsidP="00AE30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32877">
        <w:rPr>
          <w:sz w:val="26"/>
          <w:szCs w:val="26"/>
        </w:rPr>
        <w:t xml:space="preserve">При этом в план-график закупок АМС </w:t>
      </w:r>
      <w:proofErr w:type="spellStart"/>
      <w:r w:rsidRPr="00D32877">
        <w:rPr>
          <w:sz w:val="26"/>
          <w:szCs w:val="26"/>
        </w:rPr>
        <w:t>Карман-Синдзикауского</w:t>
      </w:r>
      <w:proofErr w:type="spellEnd"/>
      <w:r w:rsidRPr="00D32877">
        <w:rPr>
          <w:sz w:val="26"/>
          <w:szCs w:val="26"/>
        </w:rPr>
        <w:t xml:space="preserve"> сельского поселения на 2020 год выполнение работ по уборке, в том числе в зимний период, территории поселения не включалось, предложения о закупке не размещались.</w:t>
      </w:r>
    </w:p>
    <w:p w:rsidR="00AE30AD" w:rsidRPr="00D32877" w:rsidRDefault="00AE30AD" w:rsidP="00AE30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32877">
        <w:rPr>
          <w:sz w:val="26"/>
          <w:szCs w:val="26"/>
        </w:rPr>
        <w:t>Аналогичная ситуация сложилась при заключении договоров на выполнение работ по охране скважин питьевой воды.</w:t>
      </w:r>
    </w:p>
    <w:p w:rsidR="00AE30AD" w:rsidRPr="00D32877" w:rsidRDefault="00AE30AD" w:rsidP="00AE30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D32877">
        <w:rPr>
          <w:sz w:val="26"/>
          <w:szCs w:val="26"/>
        </w:rPr>
        <w:t xml:space="preserve">Из анализа условий договоров, заключенных администрацией с физическими лицами, во взаимной совокупности с положениями </w:t>
      </w:r>
      <w:hyperlink r:id="rId9" w:history="1">
        <w:r w:rsidRPr="00D32877">
          <w:rPr>
            <w:color w:val="0000FF"/>
            <w:sz w:val="26"/>
            <w:szCs w:val="26"/>
          </w:rPr>
          <w:t>статей 420</w:t>
        </w:r>
      </w:hyperlink>
      <w:r w:rsidRPr="00D32877">
        <w:rPr>
          <w:sz w:val="26"/>
          <w:szCs w:val="26"/>
        </w:rPr>
        <w:t xml:space="preserve">, </w:t>
      </w:r>
      <w:hyperlink r:id="rId10" w:history="1">
        <w:r w:rsidRPr="00D32877">
          <w:rPr>
            <w:color w:val="0000FF"/>
            <w:sz w:val="26"/>
            <w:szCs w:val="26"/>
          </w:rPr>
          <w:t>779</w:t>
        </w:r>
      </w:hyperlink>
      <w:r w:rsidRPr="00D32877">
        <w:rPr>
          <w:sz w:val="26"/>
          <w:szCs w:val="26"/>
        </w:rPr>
        <w:t xml:space="preserve"> Гражданского кодекса РФ, </w:t>
      </w:r>
      <w:hyperlink r:id="rId11" w:history="1">
        <w:r w:rsidRPr="00D32877">
          <w:rPr>
            <w:color w:val="0000FF"/>
            <w:sz w:val="26"/>
            <w:szCs w:val="26"/>
          </w:rPr>
          <w:t>статей 16</w:t>
        </w:r>
      </w:hyperlink>
      <w:r w:rsidRPr="00D32877">
        <w:rPr>
          <w:sz w:val="26"/>
          <w:szCs w:val="26"/>
        </w:rPr>
        <w:t xml:space="preserve">, </w:t>
      </w:r>
      <w:hyperlink r:id="rId12" w:history="1">
        <w:r w:rsidRPr="00D32877">
          <w:rPr>
            <w:color w:val="0000FF"/>
            <w:sz w:val="26"/>
            <w:szCs w:val="26"/>
          </w:rPr>
          <w:t>56</w:t>
        </w:r>
      </w:hyperlink>
      <w:r w:rsidRPr="00D32877">
        <w:rPr>
          <w:sz w:val="26"/>
          <w:szCs w:val="26"/>
        </w:rPr>
        <w:t xml:space="preserve">, </w:t>
      </w:r>
      <w:hyperlink r:id="rId13" w:history="1">
        <w:r w:rsidRPr="00D32877">
          <w:rPr>
            <w:color w:val="0000FF"/>
            <w:sz w:val="26"/>
            <w:szCs w:val="26"/>
          </w:rPr>
          <w:t>59</w:t>
        </w:r>
      </w:hyperlink>
      <w:r w:rsidRPr="00D32877">
        <w:rPr>
          <w:sz w:val="26"/>
          <w:szCs w:val="26"/>
        </w:rPr>
        <w:t xml:space="preserve"> Трудового кодекса РФ, а также собранных в ходе проверки материалов следует, что указанные договоры подряда имеют признаки трудовых правоотношений с работниками: они не содержат согласованного сторонами конкретного предмета договора, содержащего подробное описание характера и видов необходимых</w:t>
      </w:r>
      <w:proofErr w:type="gramEnd"/>
      <w:r w:rsidRPr="00D32877">
        <w:rPr>
          <w:sz w:val="26"/>
          <w:szCs w:val="26"/>
        </w:rPr>
        <w:t xml:space="preserve"> заказчику услуг, их объемов и периодичности, а также других признаков, индивидуализирующих конкретные услуги, отношения носили длящийся и систематический характер. </w:t>
      </w:r>
      <w:proofErr w:type="gramStart"/>
      <w:r w:rsidRPr="00D32877">
        <w:rPr>
          <w:sz w:val="26"/>
          <w:szCs w:val="26"/>
        </w:rPr>
        <w:t>Кроме того, договоры представляют собой типовую форму, не зависящую от индивидуальной специфики конкретного вида оказываемых услуг, заключаемую со всеми привлекаемыми к их выполнению физическими лицами; акты о приеме работ также не содержат указанных индивидуализирующих признаков, и не позволяют установить, фактически какие именно услуги, в каком объеме были выполнены исполнителем и приняты заказчиком.</w:t>
      </w:r>
      <w:proofErr w:type="gramEnd"/>
      <w:r w:rsidRPr="00D32877">
        <w:rPr>
          <w:sz w:val="26"/>
          <w:szCs w:val="26"/>
        </w:rPr>
        <w:t xml:space="preserve"> В </w:t>
      </w:r>
      <w:proofErr w:type="gramStart"/>
      <w:r w:rsidRPr="00D32877">
        <w:rPr>
          <w:sz w:val="26"/>
          <w:szCs w:val="26"/>
        </w:rPr>
        <w:t>связи</w:t>
      </w:r>
      <w:proofErr w:type="gramEnd"/>
      <w:r w:rsidRPr="00D32877">
        <w:rPr>
          <w:sz w:val="26"/>
          <w:szCs w:val="26"/>
        </w:rPr>
        <w:t xml:space="preserve"> с чем можно сделать вывод, что правоотношения сторон в рамках названных договоров подряда по своей правовой природе являлись трудовыми.</w:t>
      </w:r>
    </w:p>
    <w:p w:rsidR="00AE30AD" w:rsidRPr="00D32877" w:rsidRDefault="00AE30AD" w:rsidP="00AE30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32877">
        <w:rPr>
          <w:sz w:val="26"/>
          <w:szCs w:val="26"/>
        </w:rPr>
        <w:t xml:space="preserve">Однако структурой АМС </w:t>
      </w:r>
      <w:proofErr w:type="spellStart"/>
      <w:r w:rsidRPr="00D32877">
        <w:rPr>
          <w:sz w:val="26"/>
          <w:szCs w:val="26"/>
        </w:rPr>
        <w:t>Карман-Синдзикауского</w:t>
      </w:r>
      <w:proofErr w:type="spellEnd"/>
      <w:r w:rsidRPr="00D32877">
        <w:rPr>
          <w:sz w:val="26"/>
          <w:szCs w:val="26"/>
        </w:rPr>
        <w:t xml:space="preserve"> сельского поселения, утвержденной решением Собрания представителей поселения, а также штатным расписанием муниципальных служащих администрации по состоянию на 01.01.2020 наличие в штате органа местного самоуправления должностей разнорабочих не предусмотрено. Следовательно, заключение с физическими лицами договоров, отвечающих признакам трудовых, не соответствует требованиям указанного нормативно-правового акта.</w:t>
      </w:r>
    </w:p>
    <w:p w:rsidR="00AE30AD" w:rsidRPr="00D32877" w:rsidRDefault="00AE30AD" w:rsidP="00AE30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D32877">
        <w:rPr>
          <w:sz w:val="26"/>
          <w:szCs w:val="26"/>
        </w:rPr>
        <w:t xml:space="preserve">Из изложенного выше следует, что органом местного самоуправления поселения нарушен порядок размещения заказа для муниципальных нужд в части несоблюдения требований, предусмотренных ст. 16, 24 и п. 4 ч. 1 ст. 93 Федерального закона от 05.04.2013 № 44-ФЗ, что влечет за собой создание условий для нарушения требований антимонопольного законодательства к торгам, предусмотренных ст. 17 Федерального закона от 26.07.2006 № 135-ФЗ «О защите </w:t>
      </w:r>
      <w:r w:rsidRPr="00D32877">
        <w:rPr>
          <w:sz w:val="26"/>
          <w:szCs w:val="26"/>
        </w:rPr>
        <w:lastRenderedPageBreak/>
        <w:t>конкуренции</w:t>
      </w:r>
      <w:proofErr w:type="gramEnd"/>
      <w:r w:rsidRPr="00D32877">
        <w:rPr>
          <w:sz w:val="26"/>
          <w:szCs w:val="26"/>
        </w:rPr>
        <w:t xml:space="preserve">», и является нарушением запрета, предусмотренного </w:t>
      </w:r>
      <w:proofErr w:type="gramStart"/>
      <w:r w:rsidRPr="00D32877">
        <w:rPr>
          <w:sz w:val="26"/>
          <w:szCs w:val="26"/>
        </w:rPr>
        <w:t>ч</w:t>
      </w:r>
      <w:proofErr w:type="gramEnd"/>
      <w:r w:rsidRPr="00D32877">
        <w:rPr>
          <w:sz w:val="26"/>
          <w:szCs w:val="26"/>
        </w:rPr>
        <w:t>. 2 ст. 8 Федерального закона от 05.04.2013 № 44-ФЗ.</w:t>
      </w:r>
    </w:p>
    <w:p w:rsidR="00AE30AD" w:rsidRPr="00D32877" w:rsidRDefault="00AE30AD" w:rsidP="00AE30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32877">
        <w:rPr>
          <w:sz w:val="26"/>
          <w:szCs w:val="26"/>
        </w:rPr>
        <w:t xml:space="preserve">Кроме того, проверкой установлено, что АМС </w:t>
      </w:r>
      <w:proofErr w:type="spellStart"/>
      <w:r w:rsidRPr="00D32877">
        <w:rPr>
          <w:sz w:val="26"/>
          <w:szCs w:val="26"/>
        </w:rPr>
        <w:t>Карман-Синдзикауского</w:t>
      </w:r>
      <w:proofErr w:type="spellEnd"/>
      <w:r w:rsidRPr="00D32877">
        <w:rPr>
          <w:sz w:val="26"/>
          <w:szCs w:val="26"/>
        </w:rPr>
        <w:t xml:space="preserve"> сельского поселения оплата выполненных работ по договорам подряда произведена в полном размере. Также администрацией произведено начисление, удержание и уплата в бюджет подоходного налога с каждого физического лица, являющегося подрядчиком, а также начисление и уплата в Фонд социального страхования страховых взносов, то </w:t>
      </w:r>
      <w:proofErr w:type="gramStart"/>
      <w:r w:rsidRPr="00D32877">
        <w:rPr>
          <w:sz w:val="26"/>
          <w:szCs w:val="26"/>
        </w:rPr>
        <w:t>есть</w:t>
      </w:r>
      <w:proofErr w:type="gramEnd"/>
      <w:r w:rsidRPr="00D32877">
        <w:rPr>
          <w:sz w:val="26"/>
          <w:szCs w:val="26"/>
        </w:rPr>
        <w:t xml:space="preserve"> исполнены обязанности налоговых агентов, влекущие дополнительные расходы бюджета поселения. Однако при размещении закупок в порядке, предусмотренном законодательством о размещении заказов для муниципальных нужд, расходование бюджетных сре</w:t>
      </w:r>
      <w:proofErr w:type="gramStart"/>
      <w:r w:rsidRPr="00D32877">
        <w:rPr>
          <w:sz w:val="26"/>
          <w:szCs w:val="26"/>
        </w:rPr>
        <w:t>дств в ц</w:t>
      </w:r>
      <w:proofErr w:type="gramEnd"/>
      <w:r w:rsidRPr="00D32877">
        <w:rPr>
          <w:sz w:val="26"/>
          <w:szCs w:val="26"/>
        </w:rPr>
        <w:t>елях исполнения указанных выше обязанностей налоговых агентов не предусмотрено. Следовательно, нарушение требований законодательства о закупках повлекло за собой увеличение суммы бюджетных расходов на сумму уплаченных налогов, что является нецелевым расходованием бюджетных средств (ст. 38 Бюджетного кодекса РФ).</w:t>
      </w:r>
    </w:p>
    <w:p w:rsidR="009D6FC0" w:rsidRPr="00D32877" w:rsidRDefault="009D6FC0" w:rsidP="009D6F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32877">
        <w:rPr>
          <w:rFonts w:eastAsiaTheme="minorHAnsi"/>
          <w:sz w:val="26"/>
          <w:szCs w:val="26"/>
          <w:lang w:eastAsia="en-US"/>
        </w:rPr>
        <w:t>По результатам проверки было внесено представление об устранении нарушений закона, которое рассмотрено и удовлетворено.</w:t>
      </w:r>
    </w:p>
    <w:p w:rsidR="009D6FC0" w:rsidRPr="00D32877" w:rsidRDefault="009D6FC0" w:rsidP="00AE30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D6FC0" w:rsidRPr="00D32877" w:rsidRDefault="009D6FC0" w:rsidP="00AE30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80BF7" w:rsidRPr="00680BF7" w:rsidRDefault="00680BF7" w:rsidP="00680BF7"/>
    <w:sectPr w:rsidR="00680BF7" w:rsidRPr="00680BF7" w:rsidSect="009D6FC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44719"/>
    <w:rsid w:val="00004D99"/>
    <w:rsid w:val="00004F7E"/>
    <w:rsid w:val="00025177"/>
    <w:rsid w:val="00070C3D"/>
    <w:rsid w:val="0018205B"/>
    <w:rsid w:val="001A1F69"/>
    <w:rsid w:val="001A554D"/>
    <w:rsid w:val="001B025A"/>
    <w:rsid w:val="001D0896"/>
    <w:rsid w:val="001D7564"/>
    <w:rsid w:val="00237FB4"/>
    <w:rsid w:val="002B0122"/>
    <w:rsid w:val="00553DCC"/>
    <w:rsid w:val="005725C4"/>
    <w:rsid w:val="005B07F1"/>
    <w:rsid w:val="005D0450"/>
    <w:rsid w:val="005F7628"/>
    <w:rsid w:val="00614258"/>
    <w:rsid w:val="00680BF7"/>
    <w:rsid w:val="00684DA4"/>
    <w:rsid w:val="006F12AE"/>
    <w:rsid w:val="007222A2"/>
    <w:rsid w:val="007850A6"/>
    <w:rsid w:val="007959B6"/>
    <w:rsid w:val="00844719"/>
    <w:rsid w:val="00854E67"/>
    <w:rsid w:val="00857700"/>
    <w:rsid w:val="008C46BC"/>
    <w:rsid w:val="00955A8D"/>
    <w:rsid w:val="00961AEF"/>
    <w:rsid w:val="009B199C"/>
    <w:rsid w:val="009C6A91"/>
    <w:rsid w:val="009D6FC0"/>
    <w:rsid w:val="00AD7C96"/>
    <w:rsid w:val="00AE30AD"/>
    <w:rsid w:val="00B17E35"/>
    <w:rsid w:val="00CA12C4"/>
    <w:rsid w:val="00CB17B4"/>
    <w:rsid w:val="00D22640"/>
    <w:rsid w:val="00D32877"/>
    <w:rsid w:val="00DA3EA3"/>
    <w:rsid w:val="00DC674C"/>
    <w:rsid w:val="00DF4B41"/>
    <w:rsid w:val="00DF644E"/>
    <w:rsid w:val="00E464DC"/>
    <w:rsid w:val="00E762F5"/>
    <w:rsid w:val="00F663E6"/>
    <w:rsid w:val="00FB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8447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44719"/>
    <w:pPr>
      <w:widowControl w:val="0"/>
      <w:shd w:val="clear" w:color="auto" w:fill="FFFFFF"/>
      <w:spacing w:line="240" w:lineRule="exact"/>
      <w:jc w:val="both"/>
    </w:pPr>
    <w:rPr>
      <w:sz w:val="27"/>
      <w:szCs w:val="27"/>
      <w:lang w:eastAsia="en-US"/>
    </w:rPr>
  </w:style>
  <w:style w:type="character" w:styleId="a4">
    <w:name w:val="Hyperlink"/>
    <w:basedOn w:val="a0"/>
    <w:uiPriority w:val="99"/>
    <w:semiHidden/>
    <w:unhideWhenUsed/>
    <w:rsid w:val="008447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850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9D6F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EA74BFFD9D0FFD1685654E1F54F943C740927E2E7F2E2DC1EB25DE45B626640985F304EB32399BBA393371483404AC94DFCAF7A30AD988nDm3L" TargetMode="External"/><Relationship Id="rId13" Type="http://schemas.openxmlformats.org/officeDocument/2006/relationships/hyperlink" Target="consultantplus://offline/ref=A824436375BC24DD09D3EFF1D180C7422E1F1922644518CFDDEEEAA1768F366278D64A8315346DBE730FBB645EA7062502ED55FA52G2A2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EA74BFFD9D0FFD1685654E1F54F943C7409271217C2E2DC1EB25DE45B626640985F304EB333B9BB8393371483404AC94DFCAF7A30AD988nDm3L" TargetMode="External"/><Relationship Id="rId12" Type="http://schemas.openxmlformats.org/officeDocument/2006/relationships/hyperlink" Target="consultantplus://offline/ref=A824436375BC24DD09D3EFF1D180C7422E1F1922644518CFDDEEEAA1768F366278D64A81133D62EA2140BA3818F2152703ED57FB4E21A00EG9A6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EA74BFFD9D0FFD1685654E1F54F943C740927E2E7F2E2DC1EB25DE45B626640985F304EB32399BBA393371483404AC94DFCAF7A30AD988nDm3L" TargetMode="External"/><Relationship Id="rId11" Type="http://schemas.openxmlformats.org/officeDocument/2006/relationships/hyperlink" Target="consultantplus://offline/ref=A824436375BC24DD09D3EFF1D180C7422E1F1922644518CFDDEEEAA1768F366278D64A81133D67EE2340BA3818F2152703ED57FB4E21A00EG9A6T" TargetMode="External"/><Relationship Id="rId5" Type="http://schemas.openxmlformats.org/officeDocument/2006/relationships/hyperlink" Target="consultantplus://offline/ref=04EA74BFFD9D0FFD1685654E1F54F943C7409271217C2E2DC1EB25DE45B626640985F304EB333B9BB8393371483404AC94DFCAF7A30AD988nDm3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824436375BC24DD09D3EFF1D180C7422E1E182C644518CFDDEEEAA1768F366278D64A81133C65E82540BA3818F2152703ED57FB4E21A00EG9A6T" TargetMode="External"/><Relationship Id="rId4" Type="http://schemas.openxmlformats.org/officeDocument/2006/relationships/hyperlink" Target="consultantplus://offline/ref=D34997964141F761840370EE4EC6F2FA82E023B9EED54F4DF485789E8EE25B5893D4A3CBAB17B8ED9CDA6441E551A811EDBE4CCE992700ADX9O8M" TargetMode="External"/><Relationship Id="rId9" Type="http://schemas.openxmlformats.org/officeDocument/2006/relationships/hyperlink" Target="consultantplus://offline/ref=A824436375BC24DD09D3EFF1D180C7422E1E182D6B4B18CFDDEEEAA1768F366278D64A81133C6FE22640BA3818F2152703ED57FB4E21A00EG9A6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5438</Words>
  <Characters>30997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Батрадз</dc:creator>
  <cp:lastModifiedBy>baloe</cp:lastModifiedBy>
  <cp:revision>2</cp:revision>
  <cp:lastPrinted>2021-07-06T15:07:00Z</cp:lastPrinted>
  <dcterms:created xsi:type="dcterms:W3CDTF">2021-07-07T06:45:00Z</dcterms:created>
  <dcterms:modified xsi:type="dcterms:W3CDTF">2021-07-07T06:45:00Z</dcterms:modified>
</cp:coreProperties>
</file>