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22"/>
        <w:ind w:right="2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  <w:t xml:space="preserve">АДМИНИСТРАЦИЯ ДИГОРСКОГО ГОРОДСКОГО ПОСЕЛЕНИЯ ДИГОРСКОГО РАЙОНА РСО-АЛАНИЯ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  <w:t xml:space="preserve">П О С Т А Н О В Л Е Н И Е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«25»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февраля 2021 г.                            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 60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г.Дигора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В соответствии с Федеральным законом от 25 декабря 2008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 273-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О противодействии коррупции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Уставом Дигорского городского поселения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                                </w:t>
      </w:r>
    </w:p>
    <w:p>
      <w:pPr>
        <w:spacing w:before="0" w:after="0" w:line="322"/>
        <w:ind w:right="2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п о с т а н о в  л я ю: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       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Утвердить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Порядок размещения и наполнения раздела, посвященного вопросам противодействия коррупции, официального сайта администрации местного самоуправления Дигорского городского поселения Дигорского района Республики Северная Осетия-Алания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».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     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Опубликовать настоящее постановление на  сайте АМС Дигорского городского поселения в сети Интернет и обнародовать на информационном стенде администрации Дигорского городского поселения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    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Контроль за исполнением настоящего постановления возложить на заместителя Главы АМС Дигорского городского поселения в соответствием с распределением обязанностей.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Глава АМС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Дигорского городского поселения 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FFFFFF" w:val="clear"/>
        </w:rPr>
        <w:t xml:space="preserve">Дигорского района РСО-Алания                                                   Э.В. Коцкиев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tabs>
          <w:tab w:val="left" w:pos="7927" w:leader="none"/>
        </w:tabs>
        <w:spacing w:before="0" w:after="0" w:line="322"/>
        <w:ind w:right="2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  <w:t xml:space="preserve">ПРИЛОЖЕНИЕ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6"/>
          <w:u w:val="single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  <w:t xml:space="preserve"> 1</w:t>
      </w:r>
    </w:p>
    <w:p>
      <w:pPr>
        <w:tabs>
          <w:tab w:val="left" w:pos="7927" w:leader="none"/>
        </w:tabs>
        <w:spacing w:before="0" w:after="0" w:line="322"/>
        <w:ind w:right="2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  <w:t xml:space="preserve">к постановлению АМС </w:t>
      </w:r>
    </w:p>
    <w:p>
      <w:pPr>
        <w:tabs>
          <w:tab w:val="left" w:pos="7927" w:leader="none"/>
        </w:tabs>
        <w:spacing w:before="0" w:after="0" w:line="322"/>
        <w:ind w:right="2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FFFFFF" w:val="clear"/>
        </w:rPr>
        <w:t xml:space="preserve">Дигорского городского поселения </w:t>
      </w:r>
    </w:p>
    <w:p>
      <w:pPr>
        <w:tabs>
          <w:tab w:val="left" w:pos="7927" w:leader="none"/>
        </w:tabs>
        <w:spacing w:before="0" w:after="0" w:line="322"/>
        <w:ind w:right="20" w:left="0" w:firstLine="0"/>
        <w:jc w:val="righ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           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от 25. 02. 2021 </w:t>
      </w:r>
      <w:r>
        <w:rPr>
          <w:rFonts w:ascii="Segoe UI Symbol" w:hAnsi="Segoe UI Symbol" w:cs="Segoe UI Symbol" w:eastAsia="Segoe UI Symbol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60 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6"/>
          <w:u w:val="single"/>
          <w:shd w:fill="auto" w:val="clear"/>
        </w:rPr>
        <w:t xml:space="preserve">ПОРЯДОК РАЗМЕЩЕНИЯ И НАПОЛНЕНИЯ РАЗДЕЛА, ПОСВЯЩЕННОГО ВОПРОСАМ ПРОТИВОДЕЙСТВИЯ КОРРУПЦИИ, ОФИЦИАЛЬНОГО САЙТА АДМИНИСТРАЦИИ МЕСТНОГОСАМОУПРАВЛЕНИЯ ДИГОРСКОГО ГОРОДСКОГО ПОСЕЛЕНИЯ ДИГОРСКОГО РАЙОНА РЕСПУБЛИКИ СЕВЕРНАЯ ОСЕТИЯ - АЛАНИЯ</w:t>
      </w:r>
    </w:p>
    <w:p>
      <w:pPr>
        <w:spacing w:before="0" w:after="294" w:line="260"/>
        <w:ind w:right="0" w:left="20" w:firstLine="7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294" w:line="260"/>
        <w:ind w:right="0" w:left="20" w:hanging="2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  <w:t xml:space="preserve">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  <w:t xml:space="preserve">Общие положения</w:t>
      </w:r>
    </w:p>
    <w:p>
      <w:pPr>
        <w:tabs>
          <w:tab w:val="center" w:pos="4719" w:leader="none"/>
          <w:tab w:val="center" w:pos="5559" w:leader="none"/>
          <w:tab w:val="center" w:pos="6913" w:leader="none"/>
          <w:tab w:val="right" w:pos="9404" w:leader="none"/>
        </w:tabs>
        <w:spacing w:before="0" w:after="0" w:line="326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Настоящий Порядок установлен в целях обеспечения открытости мер по противодействию коррупции, принимаемых администрацией местного самоуправления МО Республики</w:t>
        <w:tab/>
        <w:t xml:space="preserve">Северная</w:t>
        <w:tab/>
        <w:t xml:space="preserve">Осетия-Алания(далее-Администрация).</w:t>
      </w:r>
    </w:p>
    <w:p>
      <w:pPr>
        <w:spacing w:before="0" w:after="0" w:line="317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Размещение и наполнение разделов, посвященных вопросам противодействия коррупции, официального сайта Администрации осуществляется в соответствии с настоящим Порядком.</w:t>
      </w:r>
    </w:p>
    <w:p>
      <w:pPr>
        <w:spacing w:before="0" w:after="244" w:line="326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 наполнении разделов, посвященных вопросам противодействия коррупции, сайта информация, отнесенная к государственной тайне или являющаяся конфиденциальной, не размещается.</w:t>
      </w:r>
    </w:p>
    <w:p>
      <w:pPr>
        <w:spacing w:before="0" w:after="24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II.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Размещение разделов, посвященных вопросам противодействия коррупции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Отдельная гиперссылка на раздел, посвященный вопросам противодействия коррупции, размещается на главной странице сайта. Размещение указанной гиперссылки во всплывающих окнах не допускается.</w:t>
      </w:r>
    </w:p>
    <w:p>
      <w:pPr>
        <w:spacing w:before="0" w:after="236" w:line="317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Доступ в раздел, посвященный вопросам противодействия коррупции, осуществляется с главной страницы сайта путем последовательного перехода по гиперссылке. Количество таких переходов (по кратчайшей последовательности) должно быть не более одного.</w:t>
      </w:r>
    </w:p>
    <w:p>
      <w:pPr>
        <w:spacing w:before="0" w:after="24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III.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Порядок наполнения разделов, посвященных вопросам противодействия коррупции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 разделе, посвященном вопросам противодействия коррупции (далее - 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Противодействие коррупции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»),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сайта должна содержаться последовательные ссылки на следующие разделы: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Нормативные правовые и иные акты в сфере противодействия коррупции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»;</w:t>
      </w:r>
    </w:p>
    <w:p>
      <w:pPr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Антикоррупционная экспертиза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»;</w:t>
      </w:r>
    </w:p>
    <w:p>
      <w:pPr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Методические материалы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»;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Формы документов, связанных с противодействием коррупции, для заполнения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»;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»;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Комиссия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»;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-«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Обратная связь для сообщений о фактах коррупции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или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Телефон доверия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»;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Противодействие коррупции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может содержать иные разделы, в которых размещаются доклады, отчеты, обзоры, статистическая информация по вопросам противодействия коррупции, часто задаваемые вопросы, размещение которых будет признано целесообразным Главой Администрации.</w:t>
      </w:r>
    </w:p>
    <w:p>
      <w:pPr>
        <w:spacing w:before="0" w:after="0" w:line="341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Нормативные правовые и иные акты в сфере противодействия коррупции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содержит: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а) список гиперссылок действующих федеральных законов, указов Президента Российской Федерации, постановлений Правительства Российской Федерации, законов Республики Северная Осетия - Алания, указов и распоряжений Главы Республики Северная Осетия-Алания, постановлений и распоряжений Правительства Республики Северная Осетия - Алания, постановлений и распоряжений Главы муниципального образования, Главы Администрации и иных нормативных правовых актов по вопросам противодействия коррупции для последовательного перехода на официальный интернет-портал правовой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информации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www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"http://www.pravo.gov.ru/"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.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 HYPERLINK "http://www.pravo.gov.ru/"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pravo.gov.ru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  <w:t xml:space="preserve">).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Список гиперссылок должен быть структурирован по видам нормативных правовых актов: федеральные законы, указы Президента Российской Федерации, постановления Правительства Российской Федерации, законы Республики Северная Осетия - Алания, указы и распоряжения Главы Республики Северная Осетия - Алания, постановления и распоряжения Правительства Республики Северная Осетия - Алания, постановления и распоряжения Главы муниципального образований и постановления и распоряжения Главы Администрации;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б) список гиперссылок нормативных правовых актов и иных актов (локальных нормативных актов) по вопросам противодействия коррупции с приложением файлов, содержащих полный текст акта:</w:t>
      </w:r>
    </w:p>
    <w:p>
      <w:pPr>
        <w:spacing w:before="0" w:after="0" w:line="322"/>
        <w:ind w:right="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план по противодействию коррупции;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перечень должностей, при назначении на которые граждане и при замещении которых муниципальные служащие Администрации (далее - муниципальные служащие)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Нормативные правовые и иные акты в сфере противодействия коррупции (далее - нормативные и иные акты), указанные в подпункте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пункта 8 настоящего Порядка, размещаются в виде текста в формате (в одном или нескольких из следующих форматов: DOC, DOCX, RTF, PDF), обеспечивающем возможность поиска и копирования фрагментов текста средствами веб-обозревателя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гипертекстовый формат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Нормативные и иные акты могут дополнительно размещаться в графическом формате в виде графических образов их оригиналов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графический формат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»).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Размещение нормативных и иных актов в иных форматах, а также в виде сканированных документов, требующих дополнительного распознавания, не допускается.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Гиперссылки нормативных и иных актов должны содержать полные реквизиты акта, в том числе наименование органа, принявшего акт, дату принятия, номер, название, а также дату и номер регистрации в Министерстве юстиции Российской Федерации (при наличии).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Нормативные и иные акты должны размещаться и поддерживаться в действующей редакции.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Антикоррупционная экспертиза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содержит информацию о работе по проведению антикоррупционной экспертизы проектов нормативных правовых актов.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Методические материалы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содержит методические рекомендации, обзоры, иные документы методического характера по вопросам противодействия коррупции.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 данном разделе размещаются как методические материалы по вопросам противодействия коррупции, самостоятельно разработанные Администрацией, так и гиперссылка для последовательного перехода к методическим материалам, одобренным президиумом Совета при Президенте Российской Федерации по противодействию коррупции, методическим рекомендациям, обзорам, разъяснениям и иным документам, подготовленным Министерством труда и социальной защиты Российской Федерации и размещенным на его официальном сайте (wvAv.rosmintrud.ru).</w:t>
      </w:r>
    </w:p>
    <w:p>
      <w:pPr>
        <w:tabs>
          <w:tab w:val="left" w:pos="3298" w:leader="none"/>
        </w:tabs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Методические рекомендации, обзоры, иные документы методического характера по вопросам противодействия коррупции, указанные в настоящем пункте, размещаются в виде текста в формате (в одном или нескольких из следующих форматов:</w:t>
        <w:tab/>
        <w:t xml:space="preserve">DOC, DOCX, RTF, PDF), обеспечивающем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возможность поиска и копирования фрагментов текста средствами вебобозревателя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гипертекстовый формат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Размещение в иных форматах, а также в виде сканированных документов, требующих дополнительного распознавания, не допускается.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Формы документов, связанных с противодействием коррупции, для заполнения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обеспечивает доступ к списку гиперссылок форм обращений, уведомлений, заявлений, справок о доходах, расходах, об имуществе и обязательствах имущественного характера, заполняемых гражданами, лицами, замещающими муниципальные должности, муниципальными служащими в рамках реализации законодательства о противодействии коррупции: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а) обращение гражданина, юридического лица по фактам коррупционных правонарушений;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б) обращение бывшего муниципального служащего о даче согласия на замещение должности в коммерческой (некоммерческой) организации или выполнение работ на условиях гражданско-правового договора;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в) уведомление представителя нанимателя (работодателя) о намерении выполнять иную оплачиваемую работу;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г) уведомление представителя нанимателя (работодателя) о фактах обращения в целях склонения муниципального служащего (работника) к совершению коррупционных правонарушений;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д) уведомление представителя нанимателя (работодателя) и своего непосредственного начальника о возникшем конфликте интересов или о возможности его возникновения;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е) заявление муниципального служащего (работника)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ж) справка о доходах, расходах, об имуществе и обязательствах имущественного характера.</w:t>
      </w:r>
    </w:p>
    <w:p>
      <w:pPr>
        <w:spacing w:before="0" w:after="0" w:line="322"/>
        <w:ind w:right="2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Формы документов, связанных с противодействием коррупции,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форматов: DOC, DOCX, RTF или в виде приложенных файлов в одном или нескольких из следующих форматов: DOC, DOCX, RTF, PDF. Размещение в иных форматах, а также в виде сканированных документов, требующих дополнительного распознавания, не допускается.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обеспечивает доступ к сведениям о доходах, расходах, об имуществе и обязательствах имущественного характера, предусмотренных пунктом 2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Администрации и предоставления этих сведений средствам массовой информации для опубликования, утвержденного Указом Главы Республики Северная Осетия - Алания от 18 июля 2013 года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28"/>
          <w:u w:val="single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 187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 некоторых вопросах противодействия коррупции в Республике Северная Осетия-Алания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далее - Порядок).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Сведения о доходах, расходах, об имуществе и обязательствах имущественного характера размещаются:</w:t>
      </w:r>
    </w:p>
    <w:p>
      <w:pPr>
        <w:spacing w:before="0" w:after="0" w:line="322"/>
        <w:ind w:right="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а) без ограничения доступа к ним третьих лиц;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б) в табличной форме согласно приложению к настоящему Порядку, в гипертекстовом формате и (или) в виде приложенных файлов в одном или нескольких из следующих форматов: DOC, DOCX, EXCEL, RTF. При этом должна быть обеспечена возможность поиска по тексту файла и копирования фрагментов текста.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Сведения о доходах, расходах, имуществе и обязательствах имущественного характера размещаются в одном (едином) файле в виде таблицы либо в виде файлов, сгруппированных по самостоятельным структурным разделениям.</w:t>
      </w:r>
    </w:p>
    <w:p>
      <w:pPr>
        <w:spacing w:before="0" w:after="0" w:line="322"/>
        <w:ind w:right="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17.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Не допускается: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а) размещение на сайтах заархивированных сведений (формат rar, zip), сканированных документов;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б) размещение на сайтах сведений о доходах, расходах, об имуществе и обязательствах имущественного характера за предыдущий трехлетний период в разных форматах;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в) использование на сайтах форматов, требующих дополнительного распознавания;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г) установление кодов безопасности для доступа к сведениям о доходах, расходах, об имуществе и обязательствах имущественного характера;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д) запрашивание фамилии и инициалов лица, замещающего муниципальную должность, фамилии и инициалов, должности муниципального служащего для предоставления доступа к размещенным о нем сведениям, запрашивание любых сведений у лица, осуществляющего доступ к размещенным сведениям.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18.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Размещенные на сайтах сведения о доходах, расходах, об имуществе и обязательствах имущественного характера, в том числе за предшествующие годы:</w:t>
      </w:r>
    </w:p>
    <w:p>
      <w:pPr>
        <w:spacing w:before="0" w:after="0" w:line="322"/>
        <w:ind w:right="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а) не подлежат удалению;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б) находятся в открытом доступе (размещены на сайтах) в течение всего периода замещения лицом муниципальной должности, муниципальной службы должности, замещение которой влечет за собой размещение таких сведений на сайте, если иное не установлено законодательством Российской Федерации.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19.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 представлении лицом, замещающим муниципальную должность, муниципальным служащим 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20.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 случае поступления, а также перевода лица, замещающего муниципальную должность Республики Северная Осетия - Алания, муниципального служащего на службу (работу) в другой орган, сведения о его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членов его семьи за все предшествующие периоды, размещенные ранее, подлежат размещению в разделе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Сведения о доходах, расходах, имуществе и обязательствах имущественного характера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сайта соответствующего органа, в котором он замещает муниципальную должность, должность муниципальной службы.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Получение сведений о доходах, расходах,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органа.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Комиссия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обеспечивает доступ к информации о деятельности комиссии по соблюдению требований к служебному поведению и урегулированию конфликта интересов (далее - комиссия), в том числе содержащей: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организаций и образовательных учреждений среднего, дополнительного профессионального и высшего образования - с указанием также и места работы);</w:t>
      </w:r>
    </w:p>
    <w:p>
      <w:pPr>
        <w:spacing w:before="0" w:after="0" w:line="322"/>
        <w:ind w:right="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б) положение о комиссии;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в) сведения о планируемом проведении заседания комиссии (анонс, повестка дня), о состоявшемся заседании комиссии, принятых решениях;</w:t>
      </w:r>
    </w:p>
    <w:p>
      <w:pPr>
        <w:spacing w:before="0" w:after="0" w:line="322"/>
        <w:ind w:right="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г) порядок подачи заявлений для рассмотрения на комиссии.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Сведения о составе комиссии должны размещаться в виде приложенного файла в одном или нескольких из следующих форматов: DOC, DOCX, RTF, PDF.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 разделе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Комиссия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при размещении сведений о принятых комиссией решениях указываются:</w:t>
      </w:r>
    </w:p>
    <w:p>
      <w:pPr>
        <w:spacing w:before="0" w:after="0" w:line="322"/>
        <w:ind w:right="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а) основание для проведения заседания комиссии;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б) принятое комиссией решение, в том числе ключевые детали рассмотренного комиссией вопроса.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Опубликование данных решений осуществляется с обезличиванием персональных данных.</w:t>
      </w:r>
    </w:p>
    <w:p>
      <w:pPr>
        <w:spacing w:before="0" w:after="0" w:line="322"/>
        <w:ind w:right="20" w:left="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25.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Обратная связь для сообщений о фактах коррупции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Телефон доверия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содержит гиперссылку, перекрестную с гиперссылкой, при переходе по которой осуществляется доступ, к разделу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Обращения граждан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включающему в том числе информацию о: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а) нормативном правовом акте, регламентирующем порядок рассмотрения обращений граждан;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б) способах для граждан и юридических лиц беспрепятственно направлять свои обращения в Администрацию (информация о работе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горячей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линии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», 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телефона доверия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отправке почтовых сообщений, форма направления сообщений гражданам и организациями через сайт).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26.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Раздел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Работа по профилактике коррупционных правонарушений в подведомственных организациях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обеспечивает доступ к информации о деятельности подведомственных Администрации организаций по вопросам профилактики коррупционных правонарушений, в том числе содержащей: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а) актуальный список подведомственных организаций;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б) перечень функций, при реализации которых наиболее вероятно возникновение коррупции, коррупционных рисков;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в) перечень должностей, при назначении на которые и при замещении которых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г) ежегодные планы противодействия коррупции подведомственных организаций;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FFFFFF" w:val="clear"/>
        </w:rPr>
        <w:t xml:space="preserve">д) ежеквартальные отчеты о реализации планов противодействия коррупции подведомственных организаций;</w:t>
      </w:r>
    </w:p>
    <w:p>
      <w:pPr>
        <w:spacing w:before="0" w:after="0" w:line="322"/>
        <w:ind w:right="20" w:left="20" w:hanging="2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  <w:t xml:space="preserve">е) должность и Ф.И.О. ответственного за работу по профилактике коррупционных и иных правонарушений в организации.</w:t>
      </w:r>
    </w:p>
    <w:p>
      <w:pPr>
        <w:spacing w:before="0" w:after="0" w:line="322"/>
        <w:ind w:right="4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6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ravo.gov.ru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